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C0D699" w14:textId="0DB496ED" w:rsidR="003F02F0" w:rsidRPr="00682DF1" w:rsidRDefault="00143CBB" w:rsidP="003F02F0">
      <w:pPr>
        <w:rPr>
          <w:i/>
          <w:color w:val="70AD47" w:themeColor="accent6"/>
        </w:rPr>
      </w:pPr>
      <w:r>
        <w:rPr>
          <w:b/>
          <w:noProof/>
          <w:sz w:val="36"/>
          <w:szCs w:val="36"/>
        </w:rPr>
        <w:drawing>
          <wp:anchor distT="0" distB="0" distL="114300" distR="114300" simplePos="0" relativeHeight="251665920" behindDoc="1" locked="0" layoutInCell="1" allowOverlap="1" wp14:anchorId="7BB5B696" wp14:editId="35FC813A">
            <wp:simplePos x="0" y="0"/>
            <wp:positionH relativeFrom="column">
              <wp:posOffset>-127000</wp:posOffset>
            </wp:positionH>
            <wp:positionV relativeFrom="paragraph">
              <wp:posOffset>0</wp:posOffset>
            </wp:positionV>
            <wp:extent cx="1136650" cy="1130300"/>
            <wp:effectExtent l="0" t="0" r="6350" b="0"/>
            <wp:wrapTight wrapText="bothSides">
              <wp:wrapPolygon edited="0">
                <wp:start x="0" y="0"/>
                <wp:lineTo x="0" y="21115"/>
                <wp:lineTo x="21359" y="21115"/>
                <wp:lineTo x="21359" y="0"/>
                <wp:lineTo x="0" y="0"/>
              </wp:wrapPolygon>
            </wp:wrapTight>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ady to learn ready for life logo JPEG.jpg"/>
                    <pic:cNvPicPr/>
                  </pic:nvPicPr>
                  <pic:blipFill>
                    <a:blip r:embed="rId10">
                      <a:extLst>
                        <a:ext uri="{28A0092B-C50C-407E-A947-70E740481C1C}">
                          <a14:useLocalDpi xmlns:a14="http://schemas.microsoft.com/office/drawing/2010/main" val="0"/>
                        </a:ext>
                      </a:extLst>
                    </a:blip>
                    <a:stretch>
                      <a:fillRect/>
                    </a:stretch>
                  </pic:blipFill>
                  <pic:spPr>
                    <a:xfrm>
                      <a:off x="0" y="0"/>
                      <a:ext cx="1136650" cy="1130300"/>
                    </a:xfrm>
                    <a:prstGeom prst="rect">
                      <a:avLst/>
                    </a:prstGeom>
                  </pic:spPr>
                </pic:pic>
              </a:graphicData>
            </a:graphic>
          </wp:anchor>
        </w:drawing>
      </w:r>
    </w:p>
    <w:p w14:paraId="45F55611" w14:textId="6067248F" w:rsidR="003F02F0" w:rsidRDefault="003F02F0">
      <w:pPr>
        <w:rPr>
          <w:b/>
        </w:rPr>
      </w:pPr>
    </w:p>
    <w:p w14:paraId="70D99FC5" w14:textId="76DC6B1A" w:rsidR="00842421" w:rsidRDefault="005F5AFA" w:rsidP="00B43344">
      <w:pPr>
        <w:jc w:val="center"/>
        <w:rPr>
          <w:b/>
          <w:sz w:val="36"/>
          <w:szCs w:val="36"/>
        </w:rPr>
      </w:pPr>
      <w:r w:rsidRPr="003F02F0">
        <w:rPr>
          <w:b/>
          <w:sz w:val="36"/>
          <w:szCs w:val="36"/>
        </w:rPr>
        <w:t>Warwickshir</w:t>
      </w:r>
      <w:r w:rsidR="00B804CC">
        <w:rPr>
          <w:b/>
          <w:sz w:val="36"/>
          <w:szCs w:val="36"/>
        </w:rPr>
        <w:t xml:space="preserve">e </w:t>
      </w:r>
      <w:r w:rsidR="00143CBB">
        <w:rPr>
          <w:b/>
          <w:sz w:val="36"/>
          <w:szCs w:val="36"/>
        </w:rPr>
        <w:t xml:space="preserve">Early Years </w:t>
      </w:r>
      <w:r w:rsidRPr="003F02F0">
        <w:rPr>
          <w:b/>
          <w:sz w:val="36"/>
          <w:szCs w:val="36"/>
        </w:rPr>
        <w:t>Transitions Tool Kit</w:t>
      </w:r>
    </w:p>
    <w:p w14:paraId="2CE3DE9D" w14:textId="35CAE6E7" w:rsidR="003905B7" w:rsidRPr="00B43344" w:rsidRDefault="00143CBB" w:rsidP="00B43344">
      <w:pPr>
        <w:jc w:val="center"/>
        <w:rPr>
          <w:b/>
          <w:sz w:val="36"/>
          <w:szCs w:val="36"/>
        </w:rPr>
      </w:pPr>
      <w:r>
        <w:rPr>
          <w:b/>
          <w:sz w:val="36"/>
          <w:szCs w:val="36"/>
        </w:rPr>
        <w:t xml:space="preserve"> R</w:t>
      </w:r>
      <w:r w:rsidR="0037736D">
        <w:rPr>
          <w:b/>
          <w:sz w:val="36"/>
          <w:szCs w:val="36"/>
        </w:rPr>
        <w:t xml:space="preserve">eady to learn, </w:t>
      </w:r>
      <w:r>
        <w:rPr>
          <w:b/>
          <w:sz w:val="36"/>
          <w:szCs w:val="36"/>
        </w:rPr>
        <w:t>R</w:t>
      </w:r>
      <w:r w:rsidR="0037736D">
        <w:rPr>
          <w:b/>
          <w:sz w:val="36"/>
          <w:szCs w:val="36"/>
        </w:rPr>
        <w:t>eady for life</w:t>
      </w:r>
      <w:bookmarkStart w:id="0" w:name="_GoBack"/>
      <w:bookmarkEnd w:id="0"/>
    </w:p>
    <w:tbl>
      <w:tblPr>
        <w:tblStyle w:val="TableGrid"/>
        <w:tblW w:w="15735" w:type="dxa"/>
        <w:tblInd w:w="-289" w:type="dxa"/>
        <w:tblLayout w:type="fixed"/>
        <w:tblLook w:val="04A0" w:firstRow="1" w:lastRow="0" w:firstColumn="1" w:lastColumn="0" w:noHBand="0" w:noVBand="1"/>
      </w:tblPr>
      <w:tblGrid>
        <w:gridCol w:w="666"/>
        <w:gridCol w:w="2453"/>
        <w:gridCol w:w="7924"/>
        <w:gridCol w:w="236"/>
        <w:gridCol w:w="924"/>
        <w:gridCol w:w="766"/>
        <w:gridCol w:w="768"/>
        <w:gridCol w:w="1040"/>
        <w:gridCol w:w="958"/>
      </w:tblGrid>
      <w:tr w:rsidR="00F925A3" w:rsidRPr="002B502B" w14:paraId="187AB370" w14:textId="77777777" w:rsidTr="009A20D4">
        <w:tc>
          <w:tcPr>
            <w:tcW w:w="11279" w:type="dxa"/>
            <w:gridSpan w:val="4"/>
            <w:shd w:val="clear" w:color="auto" w:fill="C5E0B3" w:themeFill="accent6" w:themeFillTint="66"/>
          </w:tcPr>
          <w:p w14:paraId="3CDFE6E1" w14:textId="77777777" w:rsidR="00F925A3" w:rsidRPr="002B502B" w:rsidRDefault="00CF62FF">
            <w:pPr>
              <w:rPr>
                <w:b/>
              </w:rPr>
            </w:pPr>
            <w:r>
              <w:rPr>
                <w:b/>
              </w:rPr>
              <w:t>Content</w:t>
            </w:r>
          </w:p>
        </w:tc>
        <w:tc>
          <w:tcPr>
            <w:tcW w:w="4456" w:type="dxa"/>
            <w:gridSpan w:val="5"/>
            <w:shd w:val="clear" w:color="auto" w:fill="C5E0B3" w:themeFill="accent6" w:themeFillTint="66"/>
          </w:tcPr>
          <w:p w14:paraId="74A92844" w14:textId="77777777" w:rsidR="00F925A3" w:rsidRPr="002B502B" w:rsidRDefault="00F925A3">
            <w:pPr>
              <w:rPr>
                <w:b/>
              </w:rPr>
            </w:pPr>
            <w:r w:rsidRPr="002B502B">
              <w:rPr>
                <w:b/>
              </w:rPr>
              <w:t>Who is this useful for</w:t>
            </w:r>
            <w:r w:rsidR="00CF62FF">
              <w:rPr>
                <w:b/>
              </w:rPr>
              <w:t xml:space="preserve"> ?</w:t>
            </w:r>
          </w:p>
        </w:tc>
      </w:tr>
      <w:tr w:rsidR="00F925A3" w:rsidRPr="002B502B" w14:paraId="26F168DE" w14:textId="77777777" w:rsidTr="009A20D4">
        <w:tc>
          <w:tcPr>
            <w:tcW w:w="666" w:type="dxa"/>
          </w:tcPr>
          <w:p w14:paraId="3642978B" w14:textId="77777777" w:rsidR="002B502B" w:rsidRPr="002B502B" w:rsidRDefault="002B502B">
            <w:pPr>
              <w:rPr>
                <w:b/>
              </w:rPr>
            </w:pPr>
            <w:r w:rsidRPr="002B502B">
              <w:rPr>
                <w:b/>
              </w:rPr>
              <w:t>Doc no:</w:t>
            </w:r>
          </w:p>
        </w:tc>
        <w:tc>
          <w:tcPr>
            <w:tcW w:w="2453" w:type="dxa"/>
          </w:tcPr>
          <w:p w14:paraId="33BC90C1" w14:textId="77777777" w:rsidR="002B502B" w:rsidRPr="00F925A3" w:rsidRDefault="002B502B">
            <w:pPr>
              <w:rPr>
                <w:b/>
                <w:sz w:val="24"/>
                <w:szCs w:val="24"/>
              </w:rPr>
            </w:pPr>
            <w:r w:rsidRPr="00F925A3">
              <w:rPr>
                <w:b/>
                <w:sz w:val="24"/>
                <w:szCs w:val="24"/>
              </w:rPr>
              <w:t xml:space="preserve">Document: </w:t>
            </w:r>
          </w:p>
        </w:tc>
        <w:tc>
          <w:tcPr>
            <w:tcW w:w="7924" w:type="dxa"/>
          </w:tcPr>
          <w:p w14:paraId="640A0D1C" w14:textId="77777777" w:rsidR="002B502B" w:rsidRPr="002B502B" w:rsidRDefault="002B502B">
            <w:pPr>
              <w:rPr>
                <w:b/>
              </w:rPr>
            </w:pPr>
            <w:r w:rsidRPr="002B502B">
              <w:rPr>
                <w:b/>
              </w:rPr>
              <w:t>Description</w:t>
            </w:r>
          </w:p>
        </w:tc>
        <w:tc>
          <w:tcPr>
            <w:tcW w:w="236" w:type="dxa"/>
            <w:shd w:val="clear" w:color="auto" w:fill="F7CAAC" w:themeFill="accent2" w:themeFillTint="66"/>
          </w:tcPr>
          <w:p w14:paraId="70A5D292" w14:textId="77777777" w:rsidR="002B502B" w:rsidRPr="002B502B" w:rsidRDefault="002B502B">
            <w:pPr>
              <w:rPr>
                <w:b/>
              </w:rPr>
            </w:pPr>
          </w:p>
        </w:tc>
        <w:tc>
          <w:tcPr>
            <w:tcW w:w="924" w:type="dxa"/>
          </w:tcPr>
          <w:p w14:paraId="248C1E5B" w14:textId="77777777" w:rsidR="002B502B" w:rsidRPr="00F925A3" w:rsidRDefault="002B502B">
            <w:pPr>
              <w:rPr>
                <w:b/>
                <w:sz w:val="20"/>
                <w:szCs w:val="20"/>
              </w:rPr>
            </w:pPr>
            <w:r w:rsidRPr="00F925A3">
              <w:rPr>
                <w:b/>
                <w:sz w:val="20"/>
                <w:szCs w:val="20"/>
              </w:rPr>
              <w:t>EY Provider</w:t>
            </w:r>
          </w:p>
        </w:tc>
        <w:tc>
          <w:tcPr>
            <w:tcW w:w="766" w:type="dxa"/>
          </w:tcPr>
          <w:p w14:paraId="2E755184" w14:textId="77777777" w:rsidR="002B502B" w:rsidRPr="00F925A3" w:rsidRDefault="002B502B">
            <w:pPr>
              <w:rPr>
                <w:b/>
                <w:sz w:val="20"/>
                <w:szCs w:val="20"/>
              </w:rPr>
            </w:pPr>
            <w:r w:rsidRPr="00F925A3">
              <w:rPr>
                <w:b/>
                <w:sz w:val="20"/>
                <w:szCs w:val="20"/>
              </w:rPr>
              <w:t>School</w:t>
            </w:r>
          </w:p>
        </w:tc>
        <w:tc>
          <w:tcPr>
            <w:tcW w:w="768" w:type="dxa"/>
          </w:tcPr>
          <w:p w14:paraId="65C5013A" w14:textId="77777777" w:rsidR="002B502B" w:rsidRPr="00F925A3" w:rsidRDefault="002B502B">
            <w:pPr>
              <w:rPr>
                <w:b/>
                <w:sz w:val="20"/>
                <w:szCs w:val="20"/>
              </w:rPr>
            </w:pPr>
            <w:r w:rsidRPr="00F925A3">
              <w:rPr>
                <w:b/>
                <w:sz w:val="20"/>
                <w:szCs w:val="20"/>
              </w:rPr>
              <w:t>Health</w:t>
            </w:r>
          </w:p>
        </w:tc>
        <w:tc>
          <w:tcPr>
            <w:tcW w:w="1040" w:type="dxa"/>
          </w:tcPr>
          <w:p w14:paraId="51CD0AD3" w14:textId="77777777" w:rsidR="002B502B" w:rsidRPr="00F925A3" w:rsidRDefault="002B502B">
            <w:pPr>
              <w:rPr>
                <w:b/>
                <w:sz w:val="20"/>
                <w:szCs w:val="20"/>
              </w:rPr>
            </w:pPr>
            <w:r w:rsidRPr="00F925A3">
              <w:rPr>
                <w:b/>
                <w:sz w:val="20"/>
                <w:szCs w:val="20"/>
              </w:rPr>
              <w:t>Voluntary Sector</w:t>
            </w:r>
          </w:p>
        </w:tc>
        <w:tc>
          <w:tcPr>
            <w:tcW w:w="958" w:type="dxa"/>
          </w:tcPr>
          <w:p w14:paraId="42252B0D" w14:textId="5DCCF8FF" w:rsidR="002B502B" w:rsidRPr="00F925A3" w:rsidRDefault="002B502B">
            <w:pPr>
              <w:rPr>
                <w:b/>
                <w:sz w:val="20"/>
                <w:szCs w:val="20"/>
              </w:rPr>
            </w:pPr>
            <w:r w:rsidRPr="00F925A3">
              <w:rPr>
                <w:b/>
                <w:sz w:val="20"/>
                <w:szCs w:val="20"/>
              </w:rPr>
              <w:t>Ch</w:t>
            </w:r>
            <w:r w:rsidR="00F925A3">
              <w:rPr>
                <w:b/>
                <w:sz w:val="20"/>
                <w:szCs w:val="20"/>
              </w:rPr>
              <w:t>ildren</w:t>
            </w:r>
            <w:r w:rsidRPr="00F925A3">
              <w:rPr>
                <w:b/>
                <w:sz w:val="20"/>
                <w:szCs w:val="20"/>
              </w:rPr>
              <w:t xml:space="preserve"> &amp; Family Centre</w:t>
            </w:r>
          </w:p>
        </w:tc>
      </w:tr>
      <w:tr w:rsidR="00F925A3" w:rsidRPr="002B502B" w14:paraId="490994AD" w14:textId="77777777" w:rsidTr="00B804CC">
        <w:tc>
          <w:tcPr>
            <w:tcW w:w="666" w:type="dxa"/>
          </w:tcPr>
          <w:p w14:paraId="1650C9A5" w14:textId="77777777" w:rsidR="00F925A3" w:rsidRPr="003F02F0" w:rsidRDefault="00F925A3" w:rsidP="003F02F0">
            <w:pPr>
              <w:pStyle w:val="ListParagraph"/>
              <w:numPr>
                <w:ilvl w:val="0"/>
                <w:numId w:val="2"/>
              </w:numPr>
              <w:rPr>
                <w:b/>
              </w:rPr>
            </w:pPr>
          </w:p>
        </w:tc>
        <w:tc>
          <w:tcPr>
            <w:tcW w:w="2453" w:type="dxa"/>
          </w:tcPr>
          <w:p w14:paraId="34546CE0" w14:textId="342898FE" w:rsidR="00F925A3" w:rsidRPr="003F02F0" w:rsidRDefault="00F925A3" w:rsidP="00F925A3">
            <w:pPr>
              <w:rPr>
                <w:b/>
              </w:rPr>
            </w:pPr>
            <w:r w:rsidRPr="003F02F0">
              <w:rPr>
                <w:b/>
              </w:rPr>
              <w:t xml:space="preserve">Warwickshire </w:t>
            </w:r>
            <w:r w:rsidR="00DA5A4F">
              <w:rPr>
                <w:b/>
              </w:rPr>
              <w:t>Ready to Learn, Ready for Life</w:t>
            </w:r>
            <w:r w:rsidRPr="003F02F0">
              <w:rPr>
                <w:b/>
              </w:rPr>
              <w:t xml:space="preserve"> Policy</w:t>
            </w:r>
          </w:p>
        </w:tc>
        <w:tc>
          <w:tcPr>
            <w:tcW w:w="7924" w:type="dxa"/>
          </w:tcPr>
          <w:p w14:paraId="05698C12" w14:textId="410E5227" w:rsidR="00FA3A91" w:rsidRDefault="00F925A3" w:rsidP="00F925A3">
            <w:r w:rsidRPr="002B502B">
              <w:t>This policy provides the context and framework through which a range of stakeholders will work together to ensure seamless transitions for children and families</w:t>
            </w:r>
            <w:r w:rsidR="00FA3A91">
              <w:t>.</w:t>
            </w:r>
          </w:p>
          <w:p w14:paraId="25E18E1D" w14:textId="51743E29" w:rsidR="00FA3A91" w:rsidRPr="002B502B" w:rsidRDefault="00DA38B9" w:rsidP="00F925A3">
            <w:r>
              <w:object w:dxaOrig="1487" w:dyaOrig="993" w14:anchorId="38E603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9.5pt" o:ole="">
                  <v:imagedata r:id="rId11" o:title=""/>
                </v:shape>
                <o:OLEObject Type="Embed" ProgID="Package" ShapeID="_x0000_i1025" DrawAspect="Icon" ObjectID="_1667299903" r:id="rId12"/>
              </w:object>
            </w:r>
          </w:p>
        </w:tc>
        <w:tc>
          <w:tcPr>
            <w:tcW w:w="236" w:type="dxa"/>
            <w:shd w:val="clear" w:color="auto" w:fill="F7CAAC" w:themeFill="accent2" w:themeFillTint="66"/>
          </w:tcPr>
          <w:p w14:paraId="5915C5FA" w14:textId="77777777" w:rsidR="00F925A3" w:rsidRPr="002B502B" w:rsidRDefault="00F925A3" w:rsidP="00F925A3">
            <w:pPr>
              <w:rPr>
                <w:b/>
              </w:rPr>
            </w:pPr>
          </w:p>
        </w:tc>
        <w:tc>
          <w:tcPr>
            <w:tcW w:w="924" w:type="dxa"/>
          </w:tcPr>
          <w:p w14:paraId="3358E0B0" w14:textId="77777777" w:rsidR="00F925A3" w:rsidRPr="00F925A3" w:rsidRDefault="00F925A3" w:rsidP="00B804CC">
            <w:pPr>
              <w:rPr>
                <w:b/>
                <w:sz w:val="32"/>
                <w:szCs w:val="32"/>
              </w:rPr>
            </w:pPr>
            <w:r w:rsidRPr="00F925A3">
              <w:rPr>
                <w:b/>
                <w:sz w:val="32"/>
                <w:szCs w:val="32"/>
              </w:rPr>
              <w:sym w:font="Wingdings 2" w:char="F050"/>
            </w:r>
          </w:p>
        </w:tc>
        <w:tc>
          <w:tcPr>
            <w:tcW w:w="766" w:type="dxa"/>
          </w:tcPr>
          <w:p w14:paraId="73B083BF" w14:textId="77777777" w:rsidR="00F925A3" w:rsidRDefault="00F925A3" w:rsidP="00B804CC">
            <w:r w:rsidRPr="00920927">
              <w:rPr>
                <w:b/>
                <w:sz w:val="32"/>
                <w:szCs w:val="32"/>
              </w:rPr>
              <w:sym w:font="Wingdings 2" w:char="F050"/>
            </w:r>
          </w:p>
        </w:tc>
        <w:tc>
          <w:tcPr>
            <w:tcW w:w="768" w:type="dxa"/>
          </w:tcPr>
          <w:p w14:paraId="55BB1EFC" w14:textId="77777777" w:rsidR="00F925A3" w:rsidRDefault="00F925A3" w:rsidP="00B804CC">
            <w:r w:rsidRPr="00920927">
              <w:rPr>
                <w:b/>
                <w:sz w:val="32"/>
                <w:szCs w:val="32"/>
              </w:rPr>
              <w:sym w:font="Wingdings 2" w:char="F050"/>
            </w:r>
          </w:p>
        </w:tc>
        <w:tc>
          <w:tcPr>
            <w:tcW w:w="1040" w:type="dxa"/>
          </w:tcPr>
          <w:p w14:paraId="06A09945" w14:textId="77777777" w:rsidR="00F925A3" w:rsidRDefault="00F925A3" w:rsidP="00B804CC">
            <w:r w:rsidRPr="00920927">
              <w:rPr>
                <w:b/>
                <w:sz w:val="32"/>
                <w:szCs w:val="32"/>
              </w:rPr>
              <w:sym w:font="Wingdings 2" w:char="F050"/>
            </w:r>
          </w:p>
        </w:tc>
        <w:tc>
          <w:tcPr>
            <w:tcW w:w="958" w:type="dxa"/>
          </w:tcPr>
          <w:p w14:paraId="5A2498DF" w14:textId="77777777" w:rsidR="00F925A3" w:rsidRDefault="00F925A3" w:rsidP="00B804CC">
            <w:r w:rsidRPr="00920927">
              <w:rPr>
                <w:b/>
                <w:sz w:val="32"/>
                <w:szCs w:val="32"/>
              </w:rPr>
              <w:sym w:font="Wingdings 2" w:char="F050"/>
            </w:r>
          </w:p>
        </w:tc>
      </w:tr>
      <w:tr w:rsidR="00CB7487" w:rsidRPr="002B502B" w14:paraId="13D005C7" w14:textId="77777777" w:rsidTr="00B804CC">
        <w:tc>
          <w:tcPr>
            <w:tcW w:w="666" w:type="dxa"/>
          </w:tcPr>
          <w:p w14:paraId="458BA212" w14:textId="77777777" w:rsidR="00CB7487" w:rsidRPr="003F02F0" w:rsidRDefault="00CB7487" w:rsidP="00CB7487">
            <w:pPr>
              <w:pStyle w:val="ListParagraph"/>
              <w:numPr>
                <w:ilvl w:val="0"/>
                <w:numId w:val="2"/>
              </w:numPr>
              <w:rPr>
                <w:b/>
              </w:rPr>
            </w:pPr>
          </w:p>
        </w:tc>
        <w:tc>
          <w:tcPr>
            <w:tcW w:w="2453" w:type="dxa"/>
          </w:tcPr>
          <w:p w14:paraId="18D56F26" w14:textId="4B1F0832" w:rsidR="00CB7487" w:rsidRPr="003F02F0" w:rsidRDefault="00CB7487" w:rsidP="00CB7487">
            <w:pPr>
              <w:rPr>
                <w:b/>
              </w:rPr>
            </w:pPr>
            <w:r w:rsidRPr="003F02F0">
              <w:rPr>
                <w:b/>
              </w:rPr>
              <w:t xml:space="preserve">Warwickshire </w:t>
            </w:r>
            <w:r>
              <w:rPr>
                <w:b/>
              </w:rPr>
              <w:t>Ready to Learn, Ready for Life</w:t>
            </w:r>
            <w:r w:rsidRPr="003F02F0">
              <w:rPr>
                <w:b/>
              </w:rPr>
              <w:t xml:space="preserve"> </w:t>
            </w:r>
            <w:r>
              <w:rPr>
                <w:b/>
              </w:rPr>
              <w:t>summary guidance for parents and carers</w:t>
            </w:r>
          </w:p>
        </w:tc>
        <w:tc>
          <w:tcPr>
            <w:tcW w:w="7924" w:type="dxa"/>
          </w:tcPr>
          <w:p w14:paraId="76360C13" w14:textId="33DD7FE5" w:rsidR="00CB7487" w:rsidRDefault="00CB7487" w:rsidP="00CB7487">
            <w:r>
              <w:t>This document provides an overview of the wider policy</w:t>
            </w:r>
          </w:p>
          <w:p w14:paraId="4F15B9C7" w14:textId="6E4188CA" w:rsidR="00CB7487" w:rsidRPr="002B502B" w:rsidRDefault="00E734AC" w:rsidP="00CB7487">
            <w:r>
              <w:object w:dxaOrig="1487" w:dyaOrig="993" w14:anchorId="0237DF2E">
                <v:shape id="_x0000_i1026" type="#_x0000_t75" style="width:74.25pt;height:49.5pt" o:ole="">
                  <v:imagedata r:id="rId13" o:title=""/>
                </v:shape>
                <o:OLEObject Type="Embed" ProgID="Package" ShapeID="_x0000_i1026" DrawAspect="Icon" ObjectID="_1667299904" r:id="rId14"/>
              </w:object>
            </w:r>
          </w:p>
        </w:tc>
        <w:tc>
          <w:tcPr>
            <w:tcW w:w="236" w:type="dxa"/>
            <w:shd w:val="clear" w:color="auto" w:fill="F7CAAC" w:themeFill="accent2" w:themeFillTint="66"/>
          </w:tcPr>
          <w:p w14:paraId="0F84F13F" w14:textId="77777777" w:rsidR="00CB7487" w:rsidRPr="002B502B" w:rsidRDefault="00CB7487" w:rsidP="00CB7487">
            <w:pPr>
              <w:rPr>
                <w:b/>
              </w:rPr>
            </w:pPr>
          </w:p>
        </w:tc>
        <w:tc>
          <w:tcPr>
            <w:tcW w:w="924" w:type="dxa"/>
          </w:tcPr>
          <w:p w14:paraId="7A27AB37" w14:textId="67E61F47" w:rsidR="00CB7487" w:rsidRPr="00F925A3" w:rsidRDefault="00CB7487" w:rsidP="00B804CC">
            <w:pPr>
              <w:rPr>
                <w:b/>
                <w:sz w:val="32"/>
                <w:szCs w:val="32"/>
              </w:rPr>
            </w:pPr>
            <w:r w:rsidRPr="00F925A3">
              <w:rPr>
                <w:b/>
                <w:sz w:val="32"/>
                <w:szCs w:val="32"/>
              </w:rPr>
              <w:sym w:font="Wingdings 2" w:char="F050"/>
            </w:r>
          </w:p>
        </w:tc>
        <w:tc>
          <w:tcPr>
            <w:tcW w:w="766" w:type="dxa"/>
          </w:tcPr>
          <w:p w14:paraId="5EE0590F" w14:textId="024AD8C3" w:rsidR="00CB7487" w:rsidRPr="00920927" w:rsidRDefault="00CB7487" w:rsidP="00B804CC">
            <w:pPr>
              <w:rPr>
                <w:b/>
                <w:sz w:val="32"/>
                <w:szCs w:val="32"/>
              </w:rPr>
            </w:pPr>
            <w:r w:rsidRPr="00920927">
              <w:rPr>
                <w:b/>
                <w:sz w:val="32"/>
                <w:szCs w:val="32"/>
              </w:rPr>
              <w:sym w:font="Wingdings 2" w:char="F050"/>
            </w:r>
          </w:p>
        </w:tc>
        <w:tc>
          <w:tcPr>
            <w:tcW w:w="768" w:type="dxa"/>
          </w:tcPr>
          <w:p w14:paraId="5FC58CDB" w14:textId="0C6A6EE2" w:rsidR="00CB7487" w:rsidRPr="00920927" w:rsidRDefault="00CB7487" w:rsidP="00B804CC">
            <w:pPr>
              <w:rPr>
                <w:b/>
                <w:sz w:val="32"/>
                <w:szCs w:val="32"/>
              </w:rPr>
            </w:pPr>
            <w:r w:rsidRPr="00920927">
              <w:rPr>
                <w:b/>
                <w:sz w:val="32"/>
                <w:szCs w:val="32"/>
              </w:rPr>
              <w:sym w:font="Wingdings 2" w:char="F050"/>
            </w:r>
          </w:p>
        </w:tc>
        <w:tc>
          <w:tcPr>
            <w:tcW w:w="1040" w:type="dxa"/>
          </w:tcPr>
          <w:p w14:paraId="38B9A9CA" w14:textId="6A2C96DD" w:rsidR="00CB7487" w:rsidRPr="00920927" w:rsidRDefault="00CB7487" w:rsidP="00B804CC">
            <w:pPr>
              <w:rPr>
                <w:b/>
                <w:sz w:val="32"/>
                <w:szCs w:val="32"/>
              </w:rPr>
            </w:pPr>
            <w:r w:rsidRPr="00920927">
              <w:rPr>
                <w:b/>
                <w:sz w:val="32"/>
                <w:szCs w:val="32"/>
              </w:rPr>
              <w:sym w:font="Wingdings 2" w:char="F050"/>
            </w:r>
          </w:p>
        </w:tc>
        <w:tc>
          <w:tcPr>
            <w:tcW w:w="958" w:type="dxa"/>
          </w:tcPr>
          <w:p w14:paraId="45B38A5E" w14:textId="4BA4870C" w:rsidR="00CB7487" w:rsidRPr="00920927" w:rsidRDefault="00CB7487" w:rsidP="00B804CC">
            <w:pPr>
              <w:rPr>
                <w:b/>
                <w:sz w:val="32"/>
                <w:szCs w:val="32"/>
              </w:rPr>
            </w:pPr>
            <w:r w:rsidRPr="00920927">
              <w:rPr>
                <w:b/>
                <w:sz w:val="32"/>
                <w:szCs w:val="32"/>
              </w:rPr>
              <w:sym w:font="Wingdings 2" w:char="F050"/>
            </w:r>
          </w:p>
        </w:tc>
      </w:tr>
      <w:tr w:rsidR="00F925A3" w:rsidRPr="002B502B" w14:paraId="0452248C" w14:textId="77777777" w:rsidTr="00B804CC">
        <w:tc>
          <w:tcPr>
            <w:tcW w:w="666" w:type="dxa"/>
          </w:tcPr>
          <w:p w14:paraId="37BD4FE6" w14:textId="77777777" w:rsidR="00F925A3" w:rsidRPr="003F02F0" w:rsidRDefault="00F925A3" w:rsidP="003F02F0">
            <w:pPr>
              <w:pStyle w:val="ListParagraph"/>
              <w:numPr>
                <w:ilvl w:val="0"/>
                <w:numId w:val="2"/>
              </w:numPr>
              <w:rPr>
                <w:b/>
              </w:rPr>
            </w:pPr>
          </w:p>
        </w:tc>
        <w:tc>
          <w:tcPr>
            <w:tcW w:w="2453" w:type="dxa"/>
          </w:tcPr>
          <w:p w14:paraId="74AEF375" w14:textId="5D04FF7E" w:rsidR="00F925A3" w:rsidRPr="003F02F0" w:rsidRDefault="00F925A3" w:rsidP="00F925A3">
            <w:pPr>
              <w:rPr>
                <w:b/>
              </w:rPr>
            </w:pPr>
            <w:r w:rsidRPr="003F02F0">
              <w:rPr>
                <w:b/>
              </w:rPr>
              <w:t xml:space="preserve">Warwickshire </w:t>
            </w:r>
            <w:r w:rsidR="00DA5A4F">
              <w:rPr>
                <w:b/>
              </w:rPr>
              <w:t>Ready to Learn, Ready for Life</w:t>
            </w:r>
            <w:r w:rsidR="00DA5A4F" w:rsidRPr="003F02F0">
              <w:rPr>
                <w:b/>
              </w:rPr>
              <w:t xml:space="preserve"> </w:t>
            </w:r>
            <w:r w:rsidRPr="003F02F0">
              <w:rPr>
                <w:b/>
              </w:rPr>
              <w:t>Stakeholder Partnership Agreement</w:t>
            </w:r>
          </w:p>
        </w:tc>
        <w:tc>
          <w:tcPr>
            <w:tcW w:w="7924" w:type="dxa"/>
          </w:tcPr>
          <w:p w14:paraId="7C5C69F7" w14:textId="27215C25" w:rsidR="00E7507A" w:rsidRDefault="00F925A3" w:rsidP="00F925A3">
            <w:r>
              <w:t>This agreement sets out principles to which a range of services need to sign up to fulfil. It ensures a common understanding as to the expectations services should have of each other and the approach to problem solving. This agreement needs to be implemented through all stakeholder organisations to be effective.</w:t>
            </w:r>
          </w:p>
          <w:p w14:paraId="76BEC596" w14:textId="72D41A3B" w:rsidR="00E7507A" w:rsidRPr="002B502B" w:rsidRDefault="00A33D30" w:rsidP="00F925A3">
            <w:pPr>
              <w:rPr>
                <w:b/>
              </w:rPr>
            </w:pPr>
            <w:r>
              <w:object w:dxaOrig="1487" w:dyaOrig="993" w14:anchorId="283D429A">
                <v:shape id="_x0000_i1027" type="#_x0000_t75" style="width:74.25pt;height:49.5pt" o:ole="">
                  <v:imagedata r:id="rId15" o:title=""/>
                </v:shape>
                <o:OLEObject Type="Embed" ProgID="Package" ShapeID="_x0000_i1027" DrawAspect="Icon" ObjectID="_1667299905" r:id="rId16"/>
              </w:object>
            </w:r>
          </w:p>
        </w:tc>
        <w:tc>
          <w:tcPr>
            <w:tcW w:w="236" w:type="dxa"/>
            <w:shd w:val="clear" w:color="auto" w:fill="F7CAAC" w:themeFill="accent2" w:themeFillTint="66"/>
          </w:tcPr>
          <w:p w14:paraId="0FAF15E3" w14:textId="77777777" w:rsidR="00F925A3" w:rsidRPr="002B502B" w:rsidRDefault="00F925A3" w:rsidP="00F925A3">
            <w:pPr>
              <w:rPr>
                <w:b/>
              </w:rPr>
            </w:pPr>
          </w:p>
        </w:tc>
        <w:tc>
          <w:tcPr>
            <w:tcW w:w="924" w:type="dxa"/>
          </w:tcPr>
          <w:p w14:paraId="4AE76BD2" w14:textId="77777777" w:rsidR="00F925A3" w:rsidRDefault="00F925A3" w:rsidP="00B804CC">
            <w:r w:rsidRPr="00E20DAF">
              <w:rPr>
                <w:b/>
                <w:sz w:val="32"/>
                <w:szCs w:val="32"/>
              </w:rPr>
              <w:sym w:font="Wingdings 2" w:char="F050"/>
            </w:r>
          </w:p>
        </w:tc>
        <w:tc>
          <w:tcPr>
            <w:tcW w:w="766" w:type="dxa"/>
          </w:tcPr>
          <w:p w14:paraId="2B2046A2" w14:textId="77777777" w:rsidR="00F925A3" w:rsidRDefault="00F925A3" w:rsidP="00B804CC">
            <w:r w:rsidRPr="00E20DAF">
              <w:rPr>
                <w:b/>
                <w:sz w:val="32"/>
                <w:szCs w:val="32"/>
              </w:rPr>
              <w:sym w:font="Wingdings 2" w:char="F050"/>
            </w:r>
          </w:p>
        </w:tc>
        <w:tc>
          <w:tcPr>
            <w:tcW w:w="768" w:type="dxa"/>
          </w:tcPr>
          <w:p w14:paraId="10428B8C" w14:textId="77777777" w:rsidR="00F925A3" w:rsidRDefault="00F925A3" w:rsidP="00B804CC">
            <w:r w:rsidRPr="00E20DAF">
              <w:rPr>
                <w:b/>
                <w:sz w:val="32"/>
                <w:szCs w:val="32"/>
              </w:rPr>
              <w:sym w:font="Wingdings 2" w:char="F050"/>
            </w:r>
          </w:p>
        </w:tc>
        <w:tc>
          <w:tcPr>
            <w:tcW w:w="1040" w:type="dxa"/>
          </w:tcPr>
          <w:p w14:paraId="63F03367" w14:textId="77777777" w:rsidR="00F925A3" w:rsidRDefault="00F925A3" w:rsidP="00B804CC">
            <w:r w:rsidRPr="00E20DAF">
              <w:rPr>
                <w:b/>
                <w:sz w:val="32"/>
                <w:szCs w:val="32"/>
              </w:rPr>
              <w:sym w:font="Wingdings 2" w:char="F050"/>
            </w:r>
          </w:p>
        </w:tc>
        <w:tc>
          <w:tcPr>
            <w:tcW w:w="958" w:type="dxa"/>
          </w:tcPr>
          <w:p w14:paraId="10F0E371" w14:textId="77777777" w:rsidR="00F925A3" w:rsidRDefault="00F925A3" w:rsidP="00B804CC">
            <w:r w:rsidRPr="00E20DAF">
              <w:rPr>
                <w:b/>
                <w:sz w:val="32"/>
                <w:szCs w:val="32"/>
              </w:rPr>
              <w:sym w:font="Wingdings 2" w:char="F050"/>
            </w:r>
          </w:p>
        </w:tc>
      </w:tr>
      <w:tr w:rsidR="00A456B1" w:rsidRPr="002B502B" w14:paraId="6A6F189E" w14:textId="77777777" w:rsidTr="00B804CC">
        <w:tc>
          <w:tcPr>
            <w:tcW w:w="666" w:type="dxa"/>
          </w:tcPr>
          <w:p w14:paraId="383E3278" w14:textId="77777777" w:rsidR="00A456B1" w:rsidRPr="003F02F0" w:rsidRDefault="00A456B1" w:rsidP="00A456B1">
            <w:pPr>
              <w:pStyle w:val="ListParagraph"/>
              <w:numPr>
                <w:ilvl w:val="0"/>
                <w:numId w:val="2"/>
              </w:numPr>
              <w:rPr>
                <w:b/>
              </w:rPr>
            </w:pPr>
          </w:p>
        </w:tc>
        <w:tc>
          <w:tcPr>
            <w:tcW w:w="2453" w:type="dxa"/>
          </w:tcPr>
          <w:p w14:paraId="45230354" w14:textId="60429C26" w:rsidR="00A456B1" w:rsidRPr="003F02F0" w:rsidRDefault="00A456B1" w:rsidP="00A456B1">
            <w:pPr>
              <w:rPr>
                <w:b/>
              </w:rPr>
            </w:pPr>
            <w:r w:rsidRPr="003F02F0">
              <w:rPr>
                <w:b/>
              </w:rPr>
              <w:t xml:space="preserve">Warwickshire </w:t>
            </w:r>
            <w:r>
              <w:rPr>
                <w:b/>
              </w:rPr>
              <w:t>Ready to Learn, Ready for Life Trifold Leaflet</w:t>
            </w:r>
          </w:p>
        </w:tc>
        <w:tc>
          <w:tcPr>
            <w:tcW w:w="7924" w:type="dxa"/>
          </w:tcPr>
          <w:p w14:paraId="6CFB38E0" w14:textId="77777777" w:rsidR="00CB0A67" w:rsidRDefault="00A456B1" w:rsidP="00A456B1">
            <w:r>
              <w:t xml:space="preserve">This leaflet is a useful tool to use with families to discuss expectations related to School readiness across different organisations. It is written from the perspective of the child.    </w:t>
            </w:r>
          </w:p>
          <w:p w14:paraId="1458223C" w14:textId="12383BC4" w:rsidR="0008201A" w:rsidRDefault="00E734AC" w:rsidP="00A456B1">
            <w:r>
              <w:object w:dxaOrig="1487" w:dyaOrig="993" w14:anchorId="35E1A38B">
                <v:shape id="_x0000_i1028" type="#_x0000_t75" style="width:74.25pt;height:49.5pt" o:ole="">
                  <v:imagedata r:id="rId17" o:title=""/>
                </v:shape>
                <o:OLEObject Type="Embed" ProgID="Package" ShapeID="_x0000_i1028" DrawAspect="Icon" ObjectID="_1667299906" r:id="rId18"/>
              </w:object>
            </w:r>
            <w:r w:rsidR="00A456B1">
              <w:t xml:space="preserve">     </w:t>
            </w:r>
          </w:p>
          <w:p w14:paraId="6B439045" w14:textId="4BFC210F" w:rsidR="00A456B1" w:rsidRDefault="00A456B1" w:rsidP="00A456B1">
            <w:r>
              <w:t xml:space="preserve">   </w:t>
            </w:r>
          </w:p>
        </w:tc>
        <w:tc>
          <w:tcPr>
            <w:tcW w:w="236" w:type="dxa"/>
            <w:shd w:val="clear" w:color="auto" w:fill="F7CAAC" w:themeFill="accent2" w:themeFillTint="66"/>
          </w:tcPr>
          <w:p w14:paraId="1A029058" w14:textId="77777777" w:rsidR="00A456B1" w:rsidRPr="002B502B" w:rsidRDefault="00A456B1" w:rsidP="00A456B1">
            <w:pPr>
              <w:rPr>
                <w:b/>
              </w:rPr>
            </w:pPr>
          </w:p>
        </w:tc>
        <w:tc>
          <w:tcPr>
            <w:tcW w:w="924" w:type="dxa"/>
          </w:tcPr>
          <w:p w14:paraId="6F683B62" w14:textId="483FCC13" w:rsidR="00A456B1" w:rsidRPr="00E20DAF" w:rsidRDefault="00A456B1" w:rsidP="00B804CC">
            <w:pPr>
              <w:rPr>
                <w:b/>
                <w:sz w:val="32"/>
                <w:szCs w:val="32"/>
              </w:rPr>
            </w:pPr>
            <w:r w:rsidRPr="00E20DAF">
              <w:rPr>
                <w:b/>
                <w:sz w:val="32"/>
                <w:szCs w:val="32"/>
              </w:rPr>
              <w:sym w:font="Wingdings 2" w:char="F050"/>
            </w:r>
          </w:p>
        </w:tc>
        <w:tc>
          <w:tcPr>
            <w:tcW w:w="766" w:type="dxa"/>
          </w:tcPr>
          <w:p w14:paraId="0CBB2061" w14:textId="5284C1A1" w:rsidR="00A456B1" w:rsidRPr="00E20DAF" w:rsidRDefault="00A456B1" w:rsidP="00B804CC">
            <w:pPr>
              <w:rPr>
                <w:b/>
                <w:sz w:val="32"/>
                <w:szCs w:val="32"/>
              </w:rPr>
            </w:pPr>
            <w:r w:rsidRPr="00E20DAF">
              <w:rPr>
                <w:b/>
                <w:sz w:val="32"/>
                <w:szCs w:val="32"/>
              </w:rPr>
              <w:sym w:font="Wingdings 2" w:char="F050"/>
            </w:r>
          </w:p>
        </w:tc>
        <w:tc>
          <w:tcPr>
            <w:tcW w:w="768" w:type="dxa"/>
          </w:tcPr>
          <w:p w14:paraId="01D5F3CC" w14:textId="4A051754" w:rsidR="00A456B1" w:rsidRPr="00E20DAF" w:rsidRDefault="00A456B1" w:rsidP="00B804CC">
            <w:pPr>
              <w:rPr>
                <w:b/>
                <w:sz w:val="32"/>
                <w:szCs w:val="32"/>
              </w:rPr>
            </w:pPr>
            <w:r w:rsidRPr="00E20DAF">
              <w:rPr>
                <w:b/>
                <w:sz w:val="32"/>
                <w:szCs w:val="32"/>
              </w:rPr>
              <w:sym w:font="Wingdings 2" w:char="F050"/>
            </w:r>
          </w:p>
        </w:tc>
        <w:tc>
          <w:tcPr>
            <w:tcW w:w="1040" w:type="dxa"/>
          </w:tcPr>
          <w:p w14:paraId="07F68253" w14:textId="405CC330" w:rsidR="00A456B1" w:rsidRPr="00E20DAF" w:rsidRDefault="00A456B1" w:rsidP="00B804CC">
            <w:pPr>
              <w:rPr>
                <w:b/>
                <w:sz w:val="32"/>
                <w:szCs w:val="32"/>
              </w:rPr>
            </w:pPr>
            <w:r w:rsidRPr="00E20DAF">
              <w:rPr>
                <w:b/>
                <w:sz w:val="32"/>
                <w:szCs w:val="32"/>
              </w:rPr>
              <w:sym w:font="Wingdings 2" w:char="F050"/>
            </w:r>
          </w:p>
        </w:tc>
        <w:tc>
          <w:tcPr>
            <w:tcW w:w="958" w:type="dxa"/>
          </w:tcPr>
          <w:p w14:paraId="16F259E3" w14:textId="41B8E1D4" w:rsidR="00A456B1" w:rsidRPr="00E20DAF" w:rsidRDefault="00A456B1" w:rsidP="00B804CC">
            <w:pPr>
              <w:rPr>
                <w:b/>
                <w:sz w:val="32"/>
                <w:szCs w:val="32"/>
              </w:rPr>
            </w:pPr>
            <w:r w:rsidRPr="00E20DAF">
              <w:rPr>
                <w:b/>
                <w:sz w:val="32"/>
                <w:szCs w:val="32"/>
              </w:rPr>
              <w:sym w:font="Wingdings 2" w:char="F050"/>
            </w:r>
          </w:p>
        </w:tc>
      </w:tr>
      <w:tr w:rsidR="0008201A" w:rsidRPr="002B502B" w14:paraId="3C2F041C" w14:textId="77777777" w:rsidTr="00B804CC">
        <w:tc>
          <w:tcPr>
            <w:tcW w:w="666" w:type="dxa"/>
          </w:tcPr>
          <w:p w14:paraId="5E50AEB4" w14:textId="77777777" w:rsidR="0008201A" w:rsidRPr="003F02F0" w:rsidRDefault="0008201A" w:rsidP="0008201A">
            <w:pPr>
              <w:pStyle w:val="ListParagraph"/>
              <w:numPr>
                <w:ilvl w:val="0"/>
                <w:numId w:val="2"/>
              </w:numPr>
              <w:rPr>
                <w:b/>
              </w:rPr>
            </w:pPr>
          </w:p>
        </w:tc>
        <w:tc>
          <w:tcPr>
            <w:tcW w:w="2453" w:type="dxa"/>
          </w:tcPr>
          <w:p w14:paraId="584B10CC" w14:textId="703BCBA1" w:rsidR="0008201A" w:rsidRPr="003F02F0" w:rsidRDefault="0008201A" w:rsidP="0008201A">
            <w:pPr>
              <w:rPr>
                <w:b/>
              </w:rPr>
            </w:pPr>
            <w:r w:rsidRPr="003F02F0">
              <w:rPr>
                <w:b/>
              </w:rPr>
              <w:t xml:space="preserve">EY Providers and </w:t>
            </w:r>
            <w:r>
              <w:rPr>
                <w:b/>
              </w:rPr>
              <w:t>Health Visiting Service Guide</w:t>
            </w:r>
          </w:p>
        </w:tc>
        <w:tc>
          <w:tcPr>
            <w:tcW w:w="7924" w:type="dxa"/>
          </w:tcPr>
          <w:p w14:paraId="1108A2E8" w14:textId="7FADAD10" w:rsidR="0008201A" w:rsidRDefault="0008201A" w:rsidP="0008201A">
            <w:r>
              <w:t>This agreement sets out principles of partnership working, and information sharing approaches the early years providers and schools need to sign up to. It communicates a shared understanding as to the expectations services should have of each other. This agreement needs to be actively implemented to be effective.</w:t>
            </w:r>
          </w:p>
          <w:p w14:paraId="2651EB9E" w14:textId="77777777" w:rsidR="0008201A" w:rsidRDefault="0008201A" w:rsidP="0008201A"/>
          <w:p w14:paraId="52D0410B" w14:textId="06E5EBFE" w:rsidR="0008201A" w:rsidRPr="002B502B" w:rsidRDefault="00DF14F9" w:rsidP="0008201A">
            <w:pPr>
              <w:rPr>
                <w:b/>
              </w:rPr>
            </w:pPr>
            <w:r>
              <w:object w:dxaOrig="1487" w:dyaOrig="993" w14:anchorId="4089F0C1">
                <v:shape id="_x0000_i1029" type="#_x0000_t75" style="width:74.25pt;height:49.5pt" o:ole="">
                  <v:imagedata r:id="rId19" o:title=""/>
                </v:shape>
                <o:OLEObject Type="Embed" ProgID="Package" ShapeID="_x0000_i1029" DrawAspect="Icon" ObjectID="_1667299907" r:id="rId20"/>
              </w:object>
            </w:r>
          </w:p>
        </w:tc>
        <w:tc>
          <w:tcPr>
            <w:tcW w:w="236" w:type="dxa"/>
            <w:shd w:val="clear" w:color="auto" w:fill="F7CAAC" w:themeFill="accent2" w:themeFillTint="66"/>
          </w:tcPr>
          <w:p w14:paraId="1A5C2228" w14:textId="77777777" w:rsidR="0008201A" w:rsidRPr="002B502B" w:rsidRDefault="0008201A" w:rsidP="0008201A">
            <w:pPr>
              <w:rPr>
                <w:b/>
              </w:rPr>
            </w:pPr>
          </w:p>
        </w:tc>
        <w:tc>
          <w:tcPr>
            <w:tcW w:w="924" w:type="dxa"/>
            <w:shd w:val="clear" w:color="auto" w:fill="auto"/>
          </w:tcPr>
          <w:p w14:paraId="5B97263B" w14:textId="77777777" w:rsidR="0008201A" w:rsidRPr="002B502B" w:rsidRDefault="0008201A" w:rsidP="00B804CC">
            <w:pPr>
              <w:rPr>
                <w:b/>
              </w:rPr>
            </w:pPr>
            <w:r w:rsidRPr="00F925A3">
              <w:rPr>
                <w:b/>
                <w:sz w:val="32"/>
                <w:szCs w:val="32"/>
              </w:rPr>
              <w:sym w:font="Wingdings 2" w:char="F050"/>
            </w:r>
          </w:p>
        </w:tc>
        <w:tc>
          <w:tcPr>
            <w:tcW w:w="766" w:type="dxa"/>
            <w:shd w:val="clear" w:color="auto" w:fill="auto"/>
          </w:tcPr>
          <w:p w14:paraId="50A28D22" w14:textId="74C5814F" w:rsidR="0008201A" w:rsidRPr="002B502B" w:rsidRDefault="0008201A" w:rsidP="00B804CC">
            <w:pPr>
              <w:rPr>
                <w:b/>
              </w:rPr>
            </w:pPr>
            <w:r w:rsidRPr="00E20DAF">
              <w:rPr>
                <w:b/>
                <w:sz w:val="32"/>
                <w:szCs w:val="32"/>
              </w:rPr>
              <w:sym w:font="Wingdings 2" w:char="F050"/>
            </w:r>
          </w:p>
        </w:tc>
        <w:tc>
          <w:tcPr>
            <w:tcW w:w="768" w:type="dxa"/>
            <w:shd w:val="clear" w:color="auto" w:fill="auto"/>
          </w:tcPr>
          <w:p w14:paraId="070D3A2E" w14:textId="5F90AA86" w:rsidR="0008201A" w:rsidRPr="002B502B" w:rsidRDefault="0008201A" w:rsidP="00B804CC">
            <w:pPr>
              <w:rPr>
                <w:b/>
              </w:rPr>
            </w:pPr>
            <w:r w:rsidRPr="00E20DAF">
              <w:rPr>
                <w:b/>
                <w:sz w:val="32"/>
                <w:szCs w:val="32"/>
              </w:rPr>
              <w:sym w:font="Wingdings 2" w:char="F050"/>
            </w:r>
          </w:p>
        </w:tc>
        <w:tc>
          <w:tcPr>
            <w:tcW w:w="1040" w:type="dxa"/>
            <w:shd w:val="clear" w:color="auto" w:fill="auto"/>
          </w:tcPr>
          <w:p w14:paraId="217DAE9C" w14:textId="4BEACEB7" w:rsidR="0008201A" w:rsidRPr="002B502B" w:rsidRDefault="0008201A" w:rsidP="00B804CC">
            <w:pPr>
              <w:rPr>
                <w:b/>
              </w:rPr>
            </w:pPr>
            <w:r w:rsidRPr="00E20DAF">
              <w:rPr>
                <w:b/>
                <w:sz w:val="32"/>
                <w:szCs w:val="32"/>
              </w:rPr>
              <w:sym w:font="Wingdings 2" w:char="F050"/>
            </w:r>
          </w:p>
        </w:tc>
        <w:tc>
          <w:tcPr>
            <w:tcW w:w="958" w:type="dxa"/>
            <w:shd w:val="clear" w:color="auto" w:fill="auto"/>
          </w:tcPr>
          <w:p w14:paraId="6DA05D7A" w14:textId="0A091BE0" w:rsidR="0008201A" w:rsidRPr="002B502B" w:rsidRDefault="0008201A" w:rsidP="00B804CC">
            <w:pPr>
              <w:rPr>
                <w:b/>
              </w:rPr>
            </w:pPr>
            <w:r w:rsidRPr="00E20DAF">
              <w:rPr>
                <w:b/>
                <w:sz w:val="32"/>
                <w:szCs w:val="32"/>
              </w:rPr>
              <w:sym w:font="Wingdings 2" w:char="F050"/>
            </w:r>
          </w:p>
        </w:tc>
      </w:tr>
      <w:tr w:rsidR="00CF62FF" w:rsidRPr="002B502B" w14:paraId="13708AB4" w14:textId="77777777" w:rsidTr="00B804CC">
        <w:tc>
          <w:tcPr>
            <w:tcW w:w="666" w:type="dxa"/>
          </w:tcPr>
          <w:p w14:paraId="72BD8A80" w14:textId="77777777" w:rsidR="00CF62FF" w:rsidRPr="003F02F0" w:rsidRDefault="00CF62FF" w:rsidP="00CF62FF">
            <w:pPr>
              <w:pStyle w:val="ListParagraph"/>
              <w:numPr>
                <w:ilvl w:val="0"/>
                <w:numId w:val="2"/>
              </w:numPr>
              <w:rPr>
                <w:b/>
              </w:rPr>
            </w:pPr>
          </w:p>
        </w:tc>
        <w:tc>
          <w:tcPr>
            <w:tcW w:w="2453" w:type="dxa"/>
          </w:tcPr>
          <w:p w14:paraId="6C7732A7" w14:textId="77777777" w:rsidR="00CF62FF" w:rsidRPr="003F02F0" w:rsidRDefault="00CF62FF" w:rsidP="00CF62FF">
            <w:pPr>
              <w:rPr>
                <w:b/>
              </w:rPr>
            </w:pPr>
            <w:r w:rsidRPr="003F02F0">
              <w:rPr>
                <w:b/>
              </w:rPr>
              <w:t xml:space="preserve">Research </w:t>
            </w:r>
            <w:r>
              <w:rPr>
                <w:b/>
              </w:rPr>
              <w:t xml:space="preserve"> - Building a common understanding</w:t>
            </w:r>
          </w:p>
        </w:tc>
        <w:tc>
          <w:tcPr>
            <w:tcW w:w="7924" w:type="dxa"/>
          </w:tcPr>
          <w:p w14:paraId="33DF2F13" w14:textId="77777777" w:rsidR="00CF62FF" w:rsidRPr="002B502B" w:rsidRDefault="00ED5645" w:rsidP="00CF62FF">
            <w:pPr>
              <w:rPr>
                <w:b/>
              </w:rPr>
            </w:pPr>
            <w:hyperlink r:id="rId21" w:history="1">
              <w:r w:rsidR="00CF62FF" w:rsidRPr="00F925A3">
                <w:rPr>
                  <w:rStyle w:val="Hyperlink"/>
                  <w:b/>
                </w:rPr>
                <w:t>https://www.unicef.org/earlychildhood/files/Child2Child_ConceptualFramework_FINAL(1).pdf</w:t>
              </w:r>
            </w:hyperlink>
          </w:p>
        </w:tc>
        <w:tc>
          <w:tcPr>
            <w:tcW w:w="236" w:type="dxa"/>
            <w:shd w:val="clear" w:color="auto" w:fill="F7CAAC" w:themeFill="accent2" w:themeFillTint="66"/>
          </w:tcPr>
          <w:p w14:paraId="141DAFDE" w14:textId="77777777" w:rsidR="00CF62FF" w:rsidRPr="002B502B" w:rsidRDefault="00CF62FF" w:rsidP="00CF62FF">
            <w:pPr>
              <w:rPr>
                <w:b/>
              </w:rPr>
            </w:pPr>
          </w:p>
        </w:tc>
        <w:tc>
          <w:tcPr>
            <w:tcW w:w="924" w:type="dxa"/>
          </w:tcPr>
          <w:p w14:paraId="51F08175" w14:textId="77777777" w:rsidR="00CF62FF" w:rsidRDefault="00CF62FF" w:rsidP="00B804CC">
            <w:r w:rsidRPr="00E20DAF">
              <w:rPr>
                <w:b/>
                <w:sz w:val="32"/>
                <w:szCs w:val="32"/>
              </w:rPr>
              <w:sym w:font="Wingdings 2" w:char="F050"/>
            </w:r>
          </w:p>
        </w:tc>
        <w:tc>
          <w:tcPr>
            <w:tcW w:w="766" w:type="dxa"/>
          </w:tcPr>
          <w:p w14:paraId="12A34CFC" w14:textId="77777777" w:rsidR="00CF62FF" w:rsidRDefault="00CF62FF" w:rsidP="00B804CC">
            <w:r w:rsidRPr="00E20DAF">
              <w:rPr>
                <w:b/>
                <w:sz w:val="32"/>
                <w:szCs w:val="32"/>
              </w:rPr>
              <w:sym w:font="Wingdings 2" w:char="F050"/>
            </w:r>
          </w:p>
        </w:tc>
        <w:tc>
          <w:tcPr>
            <w:tcW w:w="768" w:type="dxa"/>
          </w:tcPr>
          <w:p w14:paraId="1DCD0D1B" w14:textId="77777777" w:rsidR="00CF62FF" w:rsidRDefault="00CF62FF" w:rsidP="00B804CC">
            <w:r w:rsidRPr="00E20DAF">
              <w:rPr>
                <w:b/>
                <w:sz w:val="32"/>
                <w:szCs w:val="32"/>
              </w:rPr>
              <w:sym w:font="Wingdings 2" w:char="F050"/>
            </w:r>
          </w:p>
        </w:tc>
        <w:tc>
          <w:tcPr>
            <w:tcW w:w="1040" w:type="dxa"/>
          </w:tcPr>
          <w:p w14:paraId="5E7C8911" w14:textId="77777777" w:rsidR="00CF62FF" w:rsidRDefault="00CF62FF" w:rsidP="00B804CC">
            <w:r w:rsidRPr="00E20DAF">
              <w:rPr>
                <w:b/>
                <w:sz w:val="32"/>
                <w:szCs w:val="32"/>
              </w:rPr>
              <w:sym w:font="Wingdings 2" w:char="F050"/>
            </w:r>
          </w:p>
        </w:tc>
        <w:tc>
          <w:tcPr>
            <w:tcW w:w="958" w:type="dxa"/>
          </w:tcPr>
          <w:p w14:paraId="6AA33D38" w14:textId="77777777" w:rsidR="00CF62FF" w:rsidRDefault="00CF62FF" w:rsidP="00B804CC">
            <w:r w:rsidRPr="00E20DAF">
              <w:rPr>
                <w:b/>
                <w:sz w:val="32"/>
                <w:szCs w:val="32"/>
              </w:rPr>
              <w:sym w:font="Wingdings 2" w:char="F050"/>
            </w:r>
          </w:p>
        </w:tc>
      </w:tr>
      <w:tr w:rsidR="00CF62FF" w:rsidRPr="002B502B" w14:paraId="79AA0706" w14:textId="77777777" w:rsidTr="00B804CC">
        <w:tc>
          <w:tcPr>
            <w:tcW w:w="666" w:type="dxa"/>
          </w:tcPr>
          <w:p w14:paraId="5F85CA72" w14:textId="3E2B8874" w:rsidR="00CF62FF" w:rsidRPr="002B502B" w:rsidRDefault="00D0485A" w:rsidP="00CF62FF">
            <w:pPr>
              <w:rPr>
                <w:b/>
              </w:rPr>
            </w:pPr>
            <w:r>
              <w:rPr>
                <w:b/>
              </w:rPr>
              <w:t>7.</w:t>
            </w:r>
          </w:p>
        </w:tc>
        <w:tc>
          <w:tcPr>
            <w:tcW w:w="2453" w:type="dxa"/>
          </w:tcPr>
          <w:p w14:paraId="2AB453F4" w14:textId="7F9F3481" w:rsidR="00CF62FF" w:rsidRPr="002B502B" w:rsidRDefault="00D64141" w:rsidP="00CF62FF">
            <w:pPr>
              <w:rPr>
                <w:b/>
              </w:rPr>
            </w:pPr>
            <w:r w:rsidRPr="003F02F0">
              <w:rPr>
                <w:b/>
              </w:rPr>
              <w:t xml:space="preserve">Warwickshire </w:t>
            </w:r>
            <w:r>
              <w:rPr>
                <w:b/>
              </w:rPr>
              <w:t>Ready to Learn, Ready for Life</w:t>
            </w:r>
            <w:r w:rsidRPr="003F02F0">
              <w:rPr>
                <w:b/>
              </w:rPr>
              <w:t xml:space="preserve"> </w:t>
            </w:r>
            <w:r>
              <w:rPr>
                <w:b/>
              </w:rPr>
              <w:t>examples of audit tools</w:t>
            </w:r>
          </w:p>
        </w:tc>
        <w:tc>
          <w:tcPr>
            <w:tcW w:w="7924" w:type="dxa"/>
          </w:tcPr>
          <w:p w14:paraId="16978F7B" w14:textId="77777777" w:rsidR="0008201A" w:rsidRDefault="0060633D" w:rsidP="00CF62FF">
            <w:r w:rsidRPr="0060633D">
              <w:t>Th</w:t>
            </w:r>
            <w:r w:rsidR="00D64141">
              <w:t>ese</w:t>
            </w:r>
            <w:r w:rsidRPr="0060633D">
              <w:t xml:space="preserve"> audit tool</w:t>
            </w:r>
            <w:r w:rsidR="00D64141">
              <w:t>s</w:t>
            </w:r>
            <w:r w:rsidRPr="0060633D">
              <w:t xml:space="preserve"> </w:t>
            </w:r>
            <w:r w:rsidR="003A5BF5" w:rsidRPr="0060633D">
              <w:t>provide</w:t>
            </w:r>
            <w:r w:rsidRPr="0060633D">
              <w:t xml:space="preserve"> a starting point to assess practice and key questions to enable teams to reflect together</w:t>
            </w:r>
            <w:r w:rsidR="00D64141">
              <w:t xml:space="preserve">. </w:t>
            </w:r>
          </w:p>
          <w:bookmarkStart w:id="1" w:name="_MON_1662372116"/>
          <w:bookmarkEnd w:id="1"/>
          <w:p w14:paraId="630577A1" w14:textId="213559C8" w:rsidR="00CF62FF" w:rsidRPr="0060633D" w:rsidRDefault="00E734AC" w:rsidP="00CF62FF">
            <w:r>
              <w:object w:dxaOrig="1376" w:dyaOrig="899" w14:anchorId="06C32CD6">
                <v:shape id="_x0000_i1030" type="#_x0000_t75" style="width:68.65pt;height:45pt" o:ole="">
                  <v:imagedata r:id="rId22" o:title=""/>
                </v:shape>
                <o:OLEObject Type="Embed" ProgID="Word.Document.12" ShapeID="_x0000_i1030" DrawAspect="Icon" ObjectID="_1667299908" r:id="rId23">
                  <o:FieldCodes>\s</o:FieldCodes>
                </o:OLEObject>
              </w:object>
            </w:r>
            <w:r w:rsidR="00CB7487">
              <w:t xml:space="preserve">   </w:t>
            </w:r>
            <w:r w:rsidR="00A33D30">
              <w:object w:dxaOrig="1487" w:dyaOrig="993" w14:anchorId="263CB404">
                <v:shape id="_x0000_i1031" type="#_x0000_t75" style="width:74.25pt;height:49.5pt" o:ole="">
                  <v:imagedata r:id="rId24" o:title=""/>
                </v:shape>
                <o:OLEObject Type="Embed" ProgID="Package" ShapeID="_x0000_i1031" DrawAspect="Icon" ObjectID="_1667299909" r:id="rId25"/>
              </w:object>
            </w:r>
            <w:r w:rsidR="00CB7487">
              <w:t xml:space="preserve">      </w:t>
            </w:r>
            <w:bookmarkStart w:id="2" w:name="_MON_1662372158"/>
            <w:bookmarkEnd w:id="2"/>
            <w:r w:rsidR="00A0674D">
              <w:object w:dxaOrig="1508" w:dyaOrig="984" w14:anchorId="6C7CBE8C">
                <v:shape id="_x0000_i1032" type="#_x0000_t75" style="width:75.4pt;height:49.15pt" o:ole="">
                  <v:imagedata r:id="rId26" o:title=""/>
                </v:shape>
                <o:OLEObject Type="Embed" ProgID="Word.Document.12" ShapeID="_x0000_i1032" DrawAspect="Icon" ObjectID="_1667299910" r:id="rId27">
                  <o:FieldCodes>\s</o:FieldCodes>
                </o:OLEObject>
              </w:object>
            </w:r>
            <w:r w:rsidR="00CB0A67">
              <w:t xml:space="preserve"> </w:t>
            </w:r>
            <w:r w:rsidR="00CB0A67">
              <w:object w:dxaOrig="1487" w:dyaOrig="993" w14:anchorId="29E6B8A6">
                <v:shape id="_x0000_i1033" type="#_x0000_t75" style="width:74.25pt;height:49.5pt" o:ole="">
                  <v:imagedata r:id="rId28" o:title=""/>
                </v:shape>
                <o:OLEObject Type="Embed" ProgID="Package" ShapeID="_x0000_i1033" DrawAspect="Icon" ObjectID="_1667299911" r:id="rId29"/>
              </w:object>
            </w:r>
          </w:p>
        </w:tc>
        <w:tc>
          <w:tcPr>
            <w:tcW w:w="236" w:type="dxa"/>
            <w:shd w:val="clear" w:color="auto" w:fill="F7CAAC" w:themeFill="accent2" w:themeFillTint="66"/>
          </w:tcPr>
          <w:p w14:paraId="63CB39F9" w14:textId="77777777" w:rsidR="00CF62FF" w:rsidRPr="002B502B" w:rsidRDefault="00CF62FF" w:rsidP="00CF62FF">
            <w:pPr>
              <w:rPr>
                <w:b/>
              </w:rPr>
            </w:pPr>
          </w:p>
        </w:tc>
        <w:tc>
          <w:tcPr>
            <w:tcW w:w="924" w:type="dxa"/>
          </w:tcPr>
          <w:p w14:paraId="067BE12C" w14:textId="77777777" w:rsidR="00CF62FF" w:rsidRDefault="00CF62FF" w:rsidP="00B804CC">
            <w:r w:rsidRPr="00E20DAF">
              <w:rPr>
                <w:b/>
                <w:sz w:val="32"/>
                <w:szCs w:val="32"/>
              </w:rPr>
              <w:sym w:font="Wingdings 2" w:char="F050"/>
            </w:r>
          </w:p>
        </w:tc>
        <w:tc>
          <w:tcPr>
            <w:tcW w:w="766" w:type="dxa"/>
          </w:tcPr>
          <w:p w14:paraId="597A150C" w14:textId="77777777" w:rsidR="00CF62FF" w:rsidRDefault="00CF62FF" w:rsidP="00B804CC">
            <w:r w:rsidRPr="00E20DAF">
              <w:rPr>
                <w:b/>
                <w:sz w:val="32"/>
                <w:szCs w:val="32"/>
              </w:rPr>
              <w:sym w:font="Wingdings 2" w:char="F050"/>
            </w:r>
          </w:p>
        </w:tc>
        <w:tc>
          <w:tcPr>
            <w:tcW w:w="768" w:type="dxa"/>
            <w:shd w:val="clear" w:color="auto" w:fill="E7E6E6" w:themeFill="background2"/>
          </w:tcPr>
          <w:p w14:paraId="3B8652D0" w14:textId="051DF8B3" w:rsidR="00CF62FF" w:rsidRDefault="00CF62FF" w:rsidP="00B804CC"/>
        </w:tc>
        <w:tc>
          <w:tcPr>
            <w:tcW w:w="1040" w:type="dxa"/>
            <w:shd w:val="clear" w:color="auto" w:fill="E7E6E6" w:themeFill="background2"/>
          </w:tcPr>
          <w:p w14:paraId="2B23CD28" w14:textId="6AF2F13F" w:rsidR="00CF62FF" w:rsidRDefault="00CF62FF" w:rsidP="00B804CC"/>
        </w:tc>
        <w:tc>
          <w:tcPr>
            <w:tcW w:w="958" w:type="dxa"/>
            <w:shd w:val="clear" w:color="auto" w:fill="E7E6E6" w:themeFill="background2"/>
          </w:tcPr>
          <w:p w14:paraId="178237F9" w14:textId="4CC2DF07" w:rsidR="00CF62FF" w:rsidRDefault="00CF62FF" w:rsidP="00B804CC"/>
        </w:tc>
      </w:tr>
      <w:tr w:rsidR="00FA2886" w:rsidRPr="002B502B" w14:paraId="11A51020" w14:textId="77777777" w:rsidTr="00B804CC">
        <w:tc>
          <w:tcPr>
            <w:tcW w:w="666" w:type="dxa"/>
          </w:tcPr>
          <w:p w14:paraId="0ADC5A88" w14:textId="5AE5041E" w:rsidR="00FA2886" w:rsidRPr="002B502B" w:rsidRDefault="00FA2886" w:rsidP="00FA2886">
            <w:pPr>
              <w:rPr>
                <w:b/>
              </w:rPr>
            </w:pPr>
            <w:r>
              <w:rPr>
                <w:b/>
              </w:rPr>
              <w:t>8.</w:t>
            </w:r>
          </w:p>
        </w:tc>
        <w:tc>
          <w:tcPr>
            <w:tcW w:w="2453" w:type="dxa"/>
          </w:tcPr>
          <w:p w14:paraId="4289D5DE" w14:textId="5DFD7655" w:rsidR="00FA2886" w:rsidRPr="002B502B" w:rsidRDefault="00FA2886" w:rsidP="00FA2886">
            <w:pPr>
              <w:rPr>
                <w:b/>
              </w:rPr>
            </w:pPr>
            <w:r>
              <w:rPr>
                <w:b/>
              </w:rPr>
              <w:t>Home Learning to support transitions</w:t>
            </w:r>
          </w:p>
        </w:tc>
        <w:tc>
          <w:tcPr>
            <w:tcW w:w="7924" w:type="dxa"/>
          </w:tcPr>
          <w:p w14:paraId="7C303087" w14:textId="4CF44EDF" w:rsidR="00FA2886" w:rsidRDefault="00FA2886" w:rsidP="00FA2886">
            <w:r>
              <w:t>Warwickshire Time to Talk</w:t>
            </w:r>
            <w:r w:rsidRPr="00A6674D">
              <w:rPr>
                <w:sz w:val="16"/>
                <w:szCs w:val="16"/>
              </w:rPr>
              <w:t>tm</w:t>
            </w:r>
            <w:r>
              <w:t xml:space="preserve"> Home Learning Environment Resources</w:t>
            </w:r>
          </w:p>
          <w:p w14:paraId="3CDE83E9" w14:textId="38B526F8" w:rsidR="00FA2886" w:rsidRPr="005D7F16" w:rsidRDefault="00ED5645" w:rsidP="00FA2886">
            <w:hyperlink r:id="rId30" w:history="1">
              <w:r w:rsidR="00FA2886" w:rsidRPr="00A6674D">
                <w:rPr>
                  <w:color w:val="0000FF"/>
                  <w:u w:val="single"/>
                </w:rPr>
                <w:t>https://timetotalkwarwickshire.com/home-learning-environment/</w:t>
              </w:r>
            </w:hyperlink>
          </w:p>
        </w:tc>
        <w:tc>
          <w:tcPr>
            <w:tcW w:w="236" w:type="dxa"/>
            <w:shd w:val="clear" w:color="auto" w:fill="F7CAAC" w:themeFill="accent2" w:themeFillTint="66"/>
          </w:tcPr>
          <w:p w14:paraId="3F774874" w14:textId="77777777" w:rsidR="00FA2886" w:rsidRPr="002B502B" w:rsidRDefault="00FA2886" w:rsidP="00FA2886">
            <w:pPr>
              <w:rPr>
                <w:b/>
              </w:rPr>
            </w:pPr>
          </w:p>
        </w:tc>
        <w:tc>
          <w:tcPr>
            <w:tcW w:w="924" w:type="dxa"/>
          </w:tcPr>
          <w:p w14:paraId="5E235691" w14:textId="4FA97E18" w:rsidR="00FA2886" w:rsidRDefault="00FA2886" w:rsidP="00B804CC">
            <w:r w:rsidRPr="00E20DAF">
              <w:rPr>
                <w:b/>
                <w:sz w:val="32"/>
                <w:szCs w:val="32"/>
              </w:rPr>
              <w:sym w:font="Wingdings 2" w:char="F050"/>
            </w:r>
          </w:p>
        </w:tc>
        <w:tc>
          <w:tcPr>
            <w:tcW w:w="766" w:type="dxa"/>
          </w:tcPr>
          <w:p w14:paraId="0CBCDD02" w14:textId="11E22EF6" w:rsidR="00FA2886" w:rsidRDefault="00FA2886" w:rsidP="00B804CC">
            <w:r w:rsidRPr="00E20DAF">
              <w:rPr>
                <w:b/>
                <w:sz w:val="32"/>
                <w:szCs w:val="32"/>
              </w:rPr>
              <w:sym w:font="Wingdings 2" w:char="F050"/>
            </w:r>
          </w:p>
        </w:tc>
        <w:tc>
          <w:tcPr>
            <w:tcW w:w="768" w:type="dxa"/>
          </w:tcPr>
          <w:p w14:paraId="44775185" w14:textId="2EE70BFB" w:rsidR="00FA2886" w:rsidRDefault="00FA2886" w:rsidP="00B804CC">
            <w:r w:rsidRPr="00E20DAF">
              <w:rPr>
                <w:b/>
                <w:sz w:val="32"/>
                <w:szCs w:val="32"/>
              </w:rPr>
              <w:sym w:font="Wingdings 2" w:char="F050"/>
            </w:r>
          </w:p>
        </w:tc>
        <w:tc>
          <w:tcPr>
            <w:tcW w:w="1040" w:type="dxa"/>
          </w:tcPr>
          <w:p w14:paraId="307F3335" w14:textId="1299D820" w:rsidR="00FA2886" w:rsidRDefault="00FA2886" w:rsidP="00B804CC">
            <w:r w:rsidRPr="00E20DAF">
              <w:rPr>
                <w:b/>
                <w:sz w:val="32"/>
                <w:szCs w:val="32"/>
              </w:rPr>
              <w:sym w:font="Wingdings 2" w:char="F050"/>
            </w:r>
          </w:p>
        </w:tc>
        <w:tc>
          <w:tcPr>
            <w:tcW w:w="958" w:type="dxa"/>
          </w:tcPr>
          <w:p w14:paraId="1ADC5491" w14:textId="632913DA" w:rsidR="00FA2886" w:rsidRDefault="00FA2886" w:rsidP="00B804CC">
            <w:r w:rsidRPr="00E20DAF">
              <w:rPr>
                <w:b/>
                <w:sz w:val="32"/>
                <w:szCs w:val="32"/>
              </w:rPr>
              <w:sym w:font="Wingdings 2" w:char="F050"/>
            </w:r>
          </w:p>
        </w:tc>
      </w:tr>
      <w:tr w:rsidR="00DF4D15" w:rsidRPr="002B502B" w14:paraId="47C57DF2" w14:textId="77777777" w:rsidTr="00B804CC">
        <w:tc>
          <w:tcPr>
            <w:tcW w:w="666" w:type="dxa"/>
          </w:tcPr>
          <w:p w14:paraId="2D4D5558" w14:textId="2E37A7DA" w:rsidR="00DF4D15" w:rsidRDefault="00DF4D15" w:rsidP="00DF4D15">
            <w:pPr>
              <w:rPr>
                <w:b/>
              </w:rPr>
            </w:pPr>
            <w:r>
              <w:rPr>
                <w:b/>
              </w:rPr>
              <w:t>9.</w:t>
            </w:r>
          </w:p>
        </w:tc>
        <w:tc>
          <w:tcPr>
            <w:tcW w:w="2453" w:type="dxa"/>
          </w:tcPr>
          <w:p w14:paraId="0ACFDB73" w14:textId="5B4906A7" w:rsidR="00DF4D15" w:rsidRDefault="00DF4D15" w:rsidP="00DF4D15">
            <w:pPr>
              <w:rPr>
                <w:b/>
              </w:rPr>
            </w:pPr>
            <w:r>
              <w:rPr>
                <w:b/>
              </w:rPr>
              <w:t>Supporting Transition to learning post Covid-19</w:t>
            </w:r>
          </w:p>
        </w:tc>
        <w:tc>
          <w:tcPr>
            <w:tcW w:w="7924" w:type="dxa"/>
          </w:tcPr>
          <w:p w14:paraId="3E1C3ED1" w14:textId="30F09BB6" w:rsidR="00DF4D15" w:rsidRDefault="00DF4D15" w:rsidP="00DF4D15">
            <w:r>
              <w:t>T</w:t>
            </w:r>
            <w:r w:rsidRPr="00B00F1D">
              <w:t>his document provides guidance to support</w:t>
            </w:r>
            <w:r>
              <w:t xml:space="preserve"> </w:t>
            </w:r>
            <w:r w:rsidRPr="00B00F1D">
              <w:t>the return or start of our youngest children</w:t>
            </w:r>
            <w:r>
              <w:t xml:space="preserve"> </w:t>
            </w:r>
            <w:r w:rsidRPr="00B00F1D">
              <w:t>into early years settings and primary schools</w:t>
            </w:r>
          </w:p>
          <w:p w14:paraId="63229362" w14:textId="5CDDE764" w:rsidR="00DF4D15" w:rsidRDefault="003B6376" w:rsidP="00CB0A67">
            <w:r>
              <w:object w:dxaOrig="1487" w:dyaOrig="993" w14:anchorId="2283526F">
                <v:shape id="_x0000_i1034" type="#_x0000_t75" style="width:74.25pt;height:49.5pt" o:ole="">
                  <v:imagedata r:id="rId31" o:title=""/>
                </v:shape>
                <o:OLEObject Type="Embed" ProgID="Package" ShapeID="_x0000_i1034" DrawAspect="Icon" ObjectID="_1667299912" r:id="rId32"/>
              </w:object>
            </w:r>
          </w:p>
        </w:tc>
        <w:tc>
          <w:tcPr>
            <w:tcW w:w="236" w:type="dxa"/>
            <w:shd w:val="clear" w:color="auto" w:fill="F7CAAC" w:themeFill="accent2" w:themeFillTint="66"/>
          </w:tcPr>
          <w:p w14:paraId="407CF0D1" w14:textId="77777777" w:rsidR="00DF4D15" w:rsidRPr="002B502B" w:rsidRDefault="00DF4D15" w:rsidP="00DF4D15">
            <w:pPr>
              <w:rPr>
                <w:b/>
              </w:rPr>
            </w:pPr>
          </w:p>
        </w:tc>
        <w:tc>
          <w:tcPr>
            <w:tcW w:w="924" w:type="dxa"/>
          </w:tcPr>
          <w:p w14:paraId="142F5014" w14:textId="6FEA9088" w:rsidR="00DF4D15" w:rsidRPr="00E20DAF" w:rsidRDefault="00DF4D15" w:rsidP="00B804CC">
            <w:pPr>
              <w:rPr>
                <w:b/>
                <w:sz w:val="32"/>
                <w:szCs w:val="32"/>
              </w:rPr>
            </w:pPr>
            <w:r w:rsidRPr="00E20DAF">
              <w:rPr>
                <w:b/>
                <w:sz w:val="32"/>
                <w:szCs w:val="32"/>
              </w:rPr>
              <w:sym w:font="Wingdings 2" w:char="F050"/>
            </w:r>
          </w:p>
        </w:tc>
        <w:tc>
          <w:tcPr>
            <w:tcW w:w="766" w:type="dxa"/>
          </w:tcPr>
          <w:p w14:paraId="761FD40C" w14:textId="14B7A134" w:rsidR="00DF4D15" w:rsidRPr="00E20DAF" w:rsidRDefault="00DF4D15" w:rsidP="00B804CC">
            <w:pPr>
              <w:rPr>
                <w:b/>
                <w:sz w:val="32"/>
                <w:szCs w:val="32"/>
              </w:rPr>
            </w:pPr>
            <w:r w:rsidRPr="00E20DAF">
              <w:rPr>
                <w:b/>
                <w:sz w:val="32"/>
                <w:szCs w:val="32"/>
              </w:rPr>
              <w:sym w:font="Wingdings 2" w:char="F050"/>
            </w:r>
          </w:p>
        </w:tc>
        <w:tc>
          <w:tcPr>
            <w:tcW w:w="768" w:type="dxa"/>
            <w:shd w:val="clear" w:color="auto" w:fill="E7E6E6" w:themeFill="background2"/>
          </w:tcPr>
          <w:p w14:paraId="3E16C6D2" w14:textId="77777777" w:rsidR="00DF4D15" w:rsidRPr="00E20DAF" w:rsidRDefault="00DF4D15" w:rsidP="00B804CC">
            <w:pPr>
              <w:rPr>
                <w:b/>
                <w:sz w:val="32"/>
                <w:szCs w:val="32"/>
              </w:rPr>
            </w:pPr>
          </w:p>
        </w:tc>
        <w:tc>
          <w:tcPr>
            <w:tcW w:w="1040" w:type="dxa"/>
            <w:shd w:val="clear" w:color="auto" w:fill="E7E6E6" w:themeFill="background2"/>
          </w:tcPr>
          <w:p w14:paraId="0AD646E0" w14:textId="77777777" w:rsidR="00DF4D15" w:rsidRPr="00E20DAF" w:rsidRDefault="00DF4D15" w:rsidP="00B804CC">
            <w:pPr>
              <w:rPr>
                <w:b/>
                <w:sz w:val="32"/>
                <w:szCs w:val="32"/>
              </w:rPr>
            </w:pPr>
          </w:p>
        </w:tc>
        <w:tc>
          <w:tcPr>
            <w:tcW w:w="958" w:type="dxa"/>
            <w:shd w:val="clear" w:color="auto" w:fill="E7E6E6" w:themeFill="background2"/>
          </w:tcPr>
          <w:p w14:paraId="5969B805" w14:textId="77777777" w:rsidR="00DF4D15" w:rsidRPr="00E20DAF" w:rsidRDefault="00DF4D15" w:rsidP="00B804CC">
            <w:pPr>
              <w:rPr>
                <w:b/>
                <w:sz w:val="32"/>
                <w:szCs w:val="32"/>
              </w:rPr>
            </w:pPr>
          </w:p>
        </w:tc>
      </w:tr>
      <w:tr w:rsidR="007E3A5E" w:rsidRPr="002B502B" w14:paraId="6638387B" w14:textId="77777777" w:rsidTr="00B804CC">
        <w:tc>
          <w:tcPr>
            <w:tcW w:w="666" w:type="dxa"/>
          </w:tcPr>
          <w:p w14:paraId="14D67F62" w14:textId="39847FF0" w:rsidR="007E3A5E" w:rsidRDefault="007E3A5E" w:rsidP="007E3A5E">
            <w:pPr>
              <w:rPr>
                <w:b/>
              </w:rPr>
            </w:pPr>
            <w:r>
              <w:rPr>
                <w:b/>
              </w:rPr>
              <w:t>10</w:t>
            </w:r>
            <w:r w:rsidR="00C856FF">
              <w:rPr>
                <w:b/>
              </w:rPr>
              <w:t>.</w:t>
            </w:r>
          </w:p>
        </w:tc>
        <w:tc>
          <w:tcPr>
            <w:tcW w:w="2453" w:type="dxa"/>
          </w:tcPr>
          <w:p w14:paraId="03E19E35" w14:textId="04F41ECE" w:rsidR="007E3A5E" w:rsidRDefault="007E3A5E" w:rsidP="007E3A5E">
            <w:pPr>
              <w:rPr>
                <w:b/>
              </w:rPr>
            </w:pPr>
            <w:r>
              <w:rPr>
                <w:b/>
              </w:rPr>
              <w:t>Leading Thoughtful Transitions</w:t>
            </w:r>
          </w:p>
        </w:tc>
        <w:tc>
          <w:tcPr>
            <w:tcW w:w="7924" w:type="dxa"/>
          </w:tcPr>
          <w:p w14:paraId="67E8D814" w14:textId="77777777" w:rsidR="007E3A5E" w:rsidRDefault="007E3A5E" w:rsidP="007E3A5E">
            <w:r>
              <w:t xml:space="preserve">This power point is suitable for EYFS leads to use with staff teams </w:t>
            </w:r>
          </w:p>
          <w:p w14:paraId="017F154C" w14:textId="4CF2847F" w:rsidR="008D46C0" w:rsidRDefault="00A33D30" w:rsidP="007E3A5E">
            <w:r>
              <w:object w:dxaOrig="1487" w:dyaOrig="993" w14:anchorId="2AF43467">
                <v:shape id="_x0000_i1035" type="#_x0000_t75" style="width:74.25pt;height:49.5pt" o:ole="">
                  <v:imagedata r:id="rId33" o:title=""/>
                </v:shape>
                <o:OLEObject Type="Embed" ProgID="Package" ShapeID="_x0000_i1035" DrawAspect="Icon" ObjectID="_1667299913" r:id="rId34"/>
              </w:object>
            </w:r>
          </w:p>
        </w:tc>
        <w:tc>
          <w:tcPr>
            <w:tcW w:w="236" w:type="dxa"/>
            <w:shd w:val="clear" w:color="auto" w:fill="F7CAAC" w:themeFill="accent2" w:themeFillTint="66"/>
          </w:tcPr>
          <w:p w14:paraId="0360C760" w14:textId="77777777" w:rsidR="007E3A5E" w:rsidRPr="002B502B" w:rsidRDefault="007E3A5E" w:rsidP="007E3A5E">
            <w:pPr>
              <w:rPr>
                <w:b/>
              </w:rPr>
            </w:pPr>
          </w:p>
        </w:tc>
        <w:tc>
          <w:tcPr>
            <w:tcW w:w="924" w:type="dxa"/>
          </w:tcPr>
          <w:p w14:paraId="32CD5B49" w14:textId="7AC174CC" w:rsidR="007E3A5E" w:rsidRPr="00E20DAF" w:rsidRDefault="007E3A5E" w:rsidP="00B804CC">
            <w:pPr>
              <w:rPr>
                <w:b/>
                <w:sz w:val="32"/>
                <w:szCs w:val="32"/>
              </w:rPr>
            </w:pPr>
            <w:r w:rsidRPr="00E20DAF">
              <w:rPr>
                <w:b/>
                <w:sz w:val="32"/>
                <w:szCs w:val="32"/>
              </w:rPr>
              <w:sym w:font="Wingdings 2" w:char="F050"/>
            </w:r>
          </w:p>
        </w:tc>
        <w:tc>
          <w:tcPr>
            <w:tcW w:w="766" w:type="dxa"/>
          </w:tcPr>
          <w:p w14:paraId="0B33C158" w14:textId="6AAAB51C" w:rsidR="007E3A5E" w:rsidRPr="00E20DAF" w:rsidRDefault="007E3A5E" w:rsidP="00B804CC">
            <w:pPr>
              <w:rPr>
                <w:b/>
                <w:sz w:val="32"/>
                <w:szCs w:val="32"/>
              </w:rPr>
            </w:pPr>
            <w:r w:rsidRPr="00E20DAF">
              <w:rPr>
                <w:b/>
                <w:sz w:val="32"/>
                <w:szCs w:val="32"/>
              </w:rPr>
              <w:sym w:font="Wingdings 2" w:char="F050"/>
            </w:r>
          </w:p>
        </w:tc>
        <w:tc>
          <w:tcPr>
            <w:tcW w:w="768" w:type="dxa"/>
            <w:shd w:val="clear" w:color="auto" w:fill="E7E6E6" w:themeFill="background2"/>
          </w:tcPr>
          <w:p w14:paraId="5B8CFB89" w14:textId="77777777" w:rsidR="007E3A5E" w:rsidRPr="00E20DAF" w:rsidRDefault="007E3A5E" w:rsidP="00B804CC">
            <w:pPr>
              <w:rPr>
                <w:b/>
                <w:sz w:val="32"/>
                <w:szCs w:val="32"/>
              </w:rPr>
            </w:pPr>
          </w:p>
        </w:tc>
        <w:tc>
          <w:tcPr>
            <w:tcW w:w="1040" w:type="dxa"/>
            <w:shd w:val="clear" w:color="auto" w:fill="E7E6E6" w:themeFill="background2"/>
          </w:tcPr>
          <w:p w14:paraId="4A9A9F8E" w14:textId="77777777" w:rsidR="007E3A5E" w:rsidRPr="00E20DAF" w:rsidRDefault="007E3A5E" w:rsidP="00B804CC">
            <w:pPr>
              <w:rPr>
                <w:b/>
                <w:sz w:val="32"/>
                <w:szCs w:val="32"/>
              </w:rPr>
            </w:pPr>
          </w:p>
        </w:tc>
        <w:tc>
          <w:tcPr>
            <w:tcW w:w="958" w:type="dxa"/>
            <w:shd w:val="clear" w:color="auto" w:fill="E7E6E6" w:themeFill="background2"/>
          </w:tcPr>
          <w:p w14:paraId="28E7F895" w14:textId="77777777" w:rsidR="007E3A5E" w:rsidRPr="00E20DAF" w:rsidRDefault="007E3A5E" w:rsidP="00B804CC">
            <w:pPr>
              <w:rPr>
                <w:b/>
                <w:sz w:val="32"/>
                <w:szCs w:val="32"/>
              </w:rPr>
            </w:pPr>
          </w:p>
        </w:tc>
      </w:tr>
      <w:tr w:rsidR="00C856FF" w:rsidRPr="002B502B" w14:paraId="595A36CF" w14:textId="77777777" w:rsidTr="00B804CC">
        <w:tc>
          <w:tcPr>
            <w:tcW w:w="666" w:type="dxa"/>
          </w:tcPr>
          <w:p w14:paraId="5220B863" w14:textId="59FDDBBB" w:rsidR="00C856FF" w:rsidRDefault="00C856FF" w:rsidP="007E3A5E">
            <w:pPr>
              <w:rPr>
                <w:b/>
              </w:rPr>
            </w:pPr>
            <w:r>
              <w:rPr>
                <w:b/>
              </w:rPr>
              <w:lastRenderedPageBreak/>
              <w:t>11.</w:t>
            </w:r>
          </w:p>
        </w:tc>
        <w:tc>
          <w:tcPr>
            <w:tcW w:w="2453" w:type="dxa"/>
          </w:tcPr>
          <w:p w14:paraId="4C4E7EBD" w14:textId="2BE43E04" w:rsidR="00C856FF" w:rsidRDefault="00C856FF" w:rsidP="007E3A5E">
            <w:pPr>
              <w:rPr>
                <w:b/>
              </w:rPr>
            </w:pPr>
            <w:r>
              <w:rPr>
                <w:b/>
              </w:rPr>
              <w:t xml:space="preserve">Early Years SEND Recovery </w:t>
            </w:r>
          </w:p>
        </w:tc>
        <w:tc>
          <w:tcPr>
            <w:tcW w:w="7924" w:type="dxa"/>
          </w:tcPr>
          <w:p w14:paraId="17083BFD" w14:textId="77777777" w:rsidR="00C856FF" w:rsidRDefault="00C856FF" w:rsidP="007E3A5E">
            <w:r>
              <w:t>A wealth of information for providers who support children with SEND</w:t>
            </w:r>
          </w:p>
          <w:p w14:paraId="7A60EB27" w14:textId="22AB38D6" w:rsidR="00010858" w:rsidRDefault="00ED5645" w:rsidP="007E3A5E">
            <w:hyperlink r:id="rId35" w:tgtFrame="_blank" w:tooltip="Original URL: https://www.coventry.gov.uk/info/62/coventry_send_support_service/3634/early_years_recovery_curriculum/3. Click or tap if you trust this link." w:history="1">
              <w:r w:rsidR="00010858">
                <w:rPr>
                  <w:rStyle w:val="Hyperlink"/>
                  <w:rFonts w:ascii="Calibri" w:hAnsi="Calibri" w:cs="Calibri"/>
                  <w:bdr w:val="none" w:sz="0" w:space="0" w:color="auto" w:frame="1"/>
                  <w:shd w:val="clear" w:color="auto" w:fill="FFFFFF"/>
                </w:rPr>
                <w:t>https://www.coventry.gov.uk/info/62/coventry_send_support_service/3634/early_years_recovery_curriculum/3</w:t>
              </w:r>
            </w:hyperlink>
          </w:p>
        </w:tc>
        <w:tc>
          <w:tcPr>
            <w:tcW w:w="236" w:type="dxa"/>
            <w:shd w:val="clear" w:color="auto" w:fill="F7CAAC" w:themeFill="accent2" w:themeFillTint="66"/>
          </w:tcPr>
          <w:p w14:paraId="732A36D8" w14:textId="77777777" w:rsidR="00C856FF" w:rsidRPr="002B502B" w:rsidRDefault="00C856FF" w:rsidP="007E3A5E">
            <w:pPr>
              <w:rPr>
                <w:b/>
              </w:rPr>
            </w:pPr>
          </w:p>
        </w:tc>
        <w:tc>
          <w:tcPr>
            <w:tcW w:w="924" w:type="dxa"/>
          </w:tcPr>
          <w:p w14:paraId="3586EA17" w14:textId="77777777" w:rsidR="00C856FF" w:rsidRPr="00E20DAF" w:rsidRDefault="00C856FF" w:rsidP="00B804CC">
            <w:pPr>
              <w:rPr>
                <w:b/>
                <w:sz w:val="32"/>
                <w:szCs w:val="32"/>
              </w:rPr>
            </w:pPr>
          </w:p>
        </w:tc>
        <w:tc>
          <w:tcPr>
            <w:tcW w:w="766" w:type="dxa"/>
          </w:tcPr>
          <w:p w14:paraId="13CF444F" w14:textId="77777777" w:rsidR="00C856FF" w:rsidRPr="00E20DAF" w:rsidRDefault="00C856FF" w:rsidP="00B804CC">
            <w:pPr>
              <w:rPr>
                <w:b/>
                <w:sz w:val="32"/>
                <w:szCs w:val="32"/>
              </w:rPr>
            </w:pPr>
          </w:p>
        </w:tc>
        <w:tc>
          <w:tcPr>
            <w:tcW w:w="768" w:type="dxa"/>
            <w:shd w:val="clear" w:color="auto" w:fill="E7E6E6" w:themeFill="background2"/>
          </w:tcPr>
          <w:p w14:paraId="117C36E9" w14:textId="77777777" w:rsidR="00C856FF" w:rsidRPr="00E20DAF" w:rsidRDefault="00C856FF" w:rsidP="00B804CC">
            <w:pPr>
              <w:rPr>
                <w:b/>
                <w:sz w:val="32"/>
                <w:szCs w:val="32"/>
              </w:rPr>
            </w:pPr>
          </w:p>
        </w:tc>
        <w:tc>
          <w:tcPr>
            <w:tcW w:w="1040" w:type="dxa"/>
            <w:shd w:val="clear" w:color="auto" w:fill="E7E6E6" w:themeFill="background2"/>
          </w:tcPr>
          <w:p w14:paraId="65534290" w14:textId="77777777" w:rsidR="00C856FF" w:rsidRPr="00E20DAF" w:rsidRDefault="00C856FF" w:rsidP="00B804CC">
            <w:pPr>
              <w:rPr>
                <w:b/>
                <w:sz w:val="32"/>
                <w:szCs w:val="32"/>
              </w:rPr>
            </w:pPr>
          </w:p>
        </w:tc>
        <w:tc>
          <w:tcPr>
            <w:tcW w:w="958" w:type="dxa"/>
            <w:shd w:val="clear" w:color="auto" w:fill="E7E6E6" w:themeFill="background2"/>
          </w:tcPr>
          <w:p w14:paraId="462D77D0" w14:textId="77777777" w:rsidR="00C856FF" w:rsidRPr="00E20DAF" w:rsidRDefault="00C856FF" w:rsidP="00B804CC">
            <w:pPr>
              <w:rPr>
                <w:b/>
                <w:sz w:val="32"/>
                <w:szCs w:val="32"/>
              </w:rPr>
            </w:pPr>
          </w:p>
        </w:tc>
      </w:tr>
      <w:tr w:rsidR="00BC4D28" w:rsidRPr="002B502B" w14:paraId="2911372B" w14:textId="77777777" w:rsidTr="00B804CC">
        <w:tc>
          <w:tcPr>
            <w:tcW w:w="666" w:type="dxa"/>
          </w:tcPr>
          <w:p w14:paraId="680A1A2A" w14:textId="3C663ED0" w:rsidR="00BC4D28" w:rsidRDefault="00BC4D28" w:rsidP="00BC4D28">
            <w:pPr>
              <w:rPr>
                <w:b/>
              </w:rPr>
            </w:pPr>
            <w:r>
              <w:rPr>
                <w:b/>
              </w:rPr>
              <w:t>1</w:t>
            </w:r>
            <w:r w:rsidR="00C856FF">
              <w:rPr>
                <w:b/>
              </w:rPr>
              <w:t>2.</w:t>
            </w:r>
          </w:p>
        </w:tc>
        <w:tc>
          <w:tcPr>
            <w:tcW w:w="2453" w:type="dxa"/>
          </w:tcPr>
          <w:p w14:paraId="669AAF12" w14:textId="77777777" w:rsidR="00BC4D28" w:rsidRDefault="00BC4D28" w:rsidP="00BC4D28">
            <w:pPr>
              <w:rPr>
                <w:b/>
              </w:rPr>
            </w:pPr>
            <w:r>
              <w:rPr>
                <w:b/>
              </w:rPr>
              <w:t>School Admissions Guidance</w:t>
            </w:r>
          </w:p>
        </w:tc>
        <w:tc>
          <w:tcPr>
            <w:tcW w:w="7924" w:type="dxa"/>
          </w:tcPr>
          <w:p w14:paraId="757D6ED1" w14:textId="77777777" w:rsidR="00CB0A67" w:rsidRDefault="00BC4D28" w:rsidP="00CB0A67">
            <w:r>
              <w:t xml:space="preserve">These links provide information in relation to the school admissions process for reception </w:t>
            </w:r>
            <w:hyperlink r:id="rId36" w:history="1">
              <w:r w:rsidR="00CB0A67" w:rsidRPr="0082251B">
                <w:rPr>
                  <w:rStyle w:val="Hyperlink"/>
                </w:rPr>
                <w:t>https://www.warwickshire.gov.uk/admissions</w:t>
              </w:r>
            </w:hyperlink>
          </w:p>
          <w:p w14:paraId="176E0185" w14:textId="681142BB" w:rsidR="00BC4D28" w:rsidRPr="002B502B" w:rsidRDefault="00BC4D28" w:rsidP="00BC4D28">
            <w:pPr>
              <w:rPr>
                <w:b/>
              </w:rPr>
            </w:pPr>
          </w:p>
        </w:tc>
        <w:tc>
          <w:tcPr>
            <w:tcW w:w="236" w:type="dxa"/>
            <w:shd w:val="clear" w:color="auto" w:fill="F7CAAC" w:themeFill="accent2" w:themeFillTint="66"/>
          </w:tcPr>
          <w:p w14:paraId="723CF7F9" w14:textId="77777777" w:rsidR="00BC4D28" w:rsidRPr="002B502B" w:rsidRDefault="00BC4D28" w:rsidP="00BC4D28">
            <w:pPr>
              <w:rPr>
                <w:b/>
              </w:rPr>
            </w:pPr>
          </w:p>
        </w:tc>
        <w:tc>
          <w:tcPr>
            <w:tcW w:w="924" w:type="dxa"/>
          </w:tcPr>
          <w:p w14:paraId="2801EF30" w14:textId="616D43E7" w:rsidR="00BC4D28" w:rsidRPr="002B502B" w:rsidRDefault="00BC4D28" w:rsidP="00B804CC">
            <w:pPr>
              <w:rPr>
                <w:b/>
              </w:rPr>
            </w:pPr>
            <w:r w:rsidRPr="005C0285">
              <w:rPr>
                <w:b/>
                <w:sz w:val="32"/>
                <w:szCs w:val="32"/>
              </w:rPr>
              <w:sym w:font="Wingdings 2" w:char="F050"/>
            </w:r>
          </w:p>
        </w:tc>
        <w:tc>
          <w:tcPr>
            <w:tcW w:w="766" w:type="dxa"/>
          </w:tcPr>
          <w:p w14:paraId="6D41D548" w14:textId="30E4D106" w:rsidR="00BC4D28" w:rsidRPr="002B502B" w:rsidRDefault="00BC4D28" w:rsidP="00B804CC">
            <w:pPr>
              <w:rPr>
                <w:b/>
              </w:rPr>
            </w:pPr>
            <w:r w:rsidRPr="005C0285">
              <w:rPr>
                <w:b/>
                <w:sz w:val="32"/>
                <w:szCs w:val="32"/>
              </w:rPr>
              <w:sym w:font="Wingdings 2" w:char="F050"/>
            </w:r>
          </w:p>
        </w:tc>
        <w:tc>
          <w:tcPr>
            <w:tcW w:w="768" w:type="dxa"/>
            <w:shd w:val="clear" w:color="auto" w:fill="FFFFFF" w:themeFill="background1"/>
          </w:tcPr>
          <w:p w14:paraId="11A02AFD" w14:textId="5533A66D" w:rsidR="00BC4D28" w:rsidRPr="002B502B" w:rsidRDefault="00BC4D28" w:rsidP="00B804CC">
            <w:pPr>
              <w:rPr>
                <w:b/>
              </w:rPr>
            </w:pPr>
            <w:r w:rsidRPr="005C0285">
              <w:rPr>
                <w:b/>
                <w:sz w:val="32"/>
                <w:szCs w:val="32"/>
              </w:rPr>
              <w:sym w:font="Wingdings 2" w:char="F050"/>
            </w:r>
          </w:p>
        </w:tc>
        <w:tc>
          <w:tcPr>
            <w:tcW w:w="1040" w:type="dxa"/>
            <w:shd w:val="clear" w:color="auto" w:fill="FFFFFF" w:themeFill="background1"/>
          </w:tcPr>
          <w:p w14:paraId="489DDAE4" w14:textId="398475DF" w:rsidR="00BC4D28" w:rsidRPr="002B502B" w:rsidRDefault="00BC4D28" w:rsidP="00B804CC">
            <w:pPr>
              <w:rPr>
                <w:b/>
              </w:rPr>
            </w:pPr>
            <w:r w:rsidRPr="005C0285">
              <w:rPr>
                <w:b/>
                <w:sz w:val="32"/>
                <w:szCs w:val="32"/>
              </w:rPr>
              <w:sym w:font="Wingdings 2" w:char="F050"/>
            </w:r>
          </w:p>
        </w:tc>
        <w:tc>
          <w:tcPr>
            <w:tcW w:w="958" w:type="dxa"/>
            <w:shd w:val="clear" w:color="auto" w:fill="FFFFFF" w:themeFill="background1"/>
          </w:tcPr>
          <w:p w14:paraId="6AE33265" w14:textId="29AAB06C" w:rsidR="00BC4D28" w:rsidRPr="002B502B" w:rsidRDefault="00BC4D28" w:rsidP="00B804CC">
            <w:pPr>
              <w:rPr>
                <w:b/>
              </w:rPr>
            </w:pPr>
            <w:r w:rsidRPr="005C0285">
              <w:rPr>
                <w:b/>
                <w:sz w:val="32"/>
                <w:szCs w:val="32"/>
              </w:rPr>
              <w:sym w:font="Wingdings 2" w:char="F050"/>
            </w:r>
          </w:p>
        </w:tc>
      </w:tr>
      <w:tr w:rsidR="006B1E84" w:rsidRPr="002B502B" w14:paraId="78D4DE35" w14:textId="77777777" w:rsidTr="00B804CC">
        <w:tc>
          <w:tcPr>
            <w:tcW w:w="666" w:type="dxa"/>
          </w:tcPr>
          <w:p w14:paraId="2B80812A" w14:textId="77777777" w:rsidR="006B1E84" w:rsidRDefault="006B1E84" w:rsidP="006B1E84">
            <w:pPr>
              <w:rPr>
                <w:b/>
              </w:rPr>
            </w:pPr>
            <w:r>
              <w:rPr>
                <w:b/>
              </w:rPr>
              <w:t>13</w:t>
            </w:r>
          </w:p>
        </w:tc>
        <w:tc>
          <w:tcPr>
            <w:tcW w:w="2453" w:type="dxa"/>
          </w:tcPr>
          <w:p w14:paraId="7BE7FCB3" w14:textId="7DB8A068" w:rsidR="006B1E84" w:rsidRDefault="006B1E84" w:rsidP="006B1E84">
            <w:pPr>
              <w:rPr>
                <w:b/>
              </w:rPr>
            </w:pPr>
            <w:r>
              <w:rPr>
                <w:b/>
              </w:rPr>
              <w:t>Good practice guide</w:t>
            </w:r>
            <w:r w:rsidR="007D4B04">
              <w:rPr>
                <w:b/>
              </w:rPr>
              <w:t>s</w:t>
            </w:r>
            <w:r>
              <w:rPr>
                <w:b/>
              </w:rPr>
              <w:t xml:space="preserve"> – transitions in the EYFS</w:t>
            </w:r>
          </w:p>
        </w:tc>
        <w:tc>
          <w:tcPr>
            <w:tcW w:w="7924" w:type="dxa"/>
          </w:tcPr>
          <w:p w14:paraId="7263DF86" w14:textId="4A2ACFD3" w:rsidR="00BD1975" w:rsidRDefault="00BD1975" w:rsidP="006B1E84">
            <w:r w:rsidRPr="00BD1975">
              <w:t xml:space="preserve">These links provide further </w:t>
            </w:r>
            <w:r w:rsidR="009E21E8">
              <w:t xml:space="preserve">information </w:t>
            </w:r>
            <w:r w:rsidRPr="00BD1975">
              <w:t>and support in the area of transition</w:t>
            </w:r>
          </w:p>
          <w:p w14:paraId="5213CB51" w14:textId="77777777" w:rsidR="009E21E8" w:rsidRPr="00B43344" w:rsidRDefault="009E21E8" w:rsidP="006B1E84"/>
          <w:p w14:paraId="1372438B" w14:textId="77777777" w:rsidR="007D4B04" w:rsidRDefault="007D4B04" w:rsidP="007D4B04">
            <w:pPr>
              <w:pStyle w:val="ListParagraph"/>
              <w:numPr>
                <w:ilvl w:val="0"/>
                <w:numId w:val="7"/>
              </w:numPr>
            </w:pPr>
            <w:r>
              <w:t>PACEY</w:t>
            </w:r>
          </w:p>
          <w:p w14:paraId="48865579" w14:textId="1A0D26FC" w:rsidR="00BD1975" w:rsidRPr="007D4B04" w:rsidRDefault="00ED5645" w:rsidP="007D4B04">
            <w:pPr>
              <w:ind w:left="360"/>
              <w:rPr>
                <w:bCs/>
              </w:rPr>
            </w:pPr>
            <w:hyperlink r:id="rId37" w:history="1">
              <w:r w:rsidR="007D4B04" w:rsidRPr="007D4B04">
                <w:rPr>
                  <w:rStyle w:val="Hyperlink"/>
                  <w:bCs/>
                </w:rPr>
                <w:t>https://www.pacey.org.uk/Pacey/media/Website-files/school%20ready/PG10-transitions-and-settling-in.pdf</w:t>
              </w:r>
            </w:hyperlink>
          </w:p>
          <w:p w14:paraId="059D4FBE" w14:textId="77777777" w:rsidR="007D4B04" w:rsidRDefault="007D4B04" w:rsidP="007D4B04">
            <w:pPr>
              <w:ind w:left="360"/>
              <w:rPr>
                <w:b/>
              </w:rPr>
            </w:pPr>
          </w:p>
          <w:p w14:paraId="69FB8C91" w14:textId="024D7DFC" w:rsidR="007D4B04" w:rsidRDefault="007D4B04" w:rsidP="007D4B04">
            <w:pPr>
              <w:pStyle w:val="ListParagraph"/>
              <w:numPr>
                <w:ilvl w:val="0"/>
                <w:numId w:val="7"/>
              </w:numPr>
              <w:rPr>
                <w:rStyle w:val="Hyperlink"/>
                <w:bCs/>
                <w:color w:val="auto"/>
              </w:rPr>
            </w:pPr>
            <w:r w:rsidRPr="007D4B04">
              <w:rPr>
                <w:rStyle w:val="Hyperlink"/>
                <w:bCs/>
                <w:color w:val="auto"/>
              </w:rPr>
              <w:t>Early Education</w:t>
            </w:r>
          </w:p>
          <w:p w14:paraId="3FCB87C3" w14:textId="77777777" w:rsidR="009E21E8" w:rsidRDefault="00ED5645" w:rsidP="009E21E8">
            <w:pPr>
              <w:ind w:left="360"/>
            </w:pPr>
            <w:hyperlink r:id="rId38" w:history="1">
              <w:r w:rsidR="009E21E8" w:rsidRPr="006403F1">
                <w:rPr>
                  <w:rStyle w:val="Hyperlink"/>
                </w:rPr>
                <w:t>https://www.early-education.org.uk/transitions</w:t>
              </w:r>
            </w:hyperlink>
          </w:p>
          <w:p w14:paraId="26D447E5" w14:textId="77777777" w:rsidR="007D4B04" w:rsidRDefault="007D4B04" w:rsidP="006B1E84">
            <w:pPr>
              <w:rPr>
                <w:b/>
              </w:rPr>
            </w:pPr>
          </w:p>
          <w:p w14:paraId="468DF80E" w14:textId="77777777" w:rsidR="007D4B04" w:rsidRDefault="007D4B04" w:rsidP="007D4B04">
            <w:pPr>
              <w:pStyle w:val="ListParagraph"/>
              <w:numPr>
                <w:ilvl w:val="0"/>
                <w:numId w:val="4"/>
              </w:numPr>
              <w:ind w:left="360"/>
            </w:pPr>
            <w:r>
              <w:t xml:space="preserve">Smooth Transitions in the Early Years: Good practice guide  </w:t>
            </w:r>
            <w:hyperlink r:id="rId39" w:history="1">
              <w:r w:rsidRPr="006403F1">
                <w:rPr>
                  <w:rStyle w:val="Hyperlink"/>
                </w:rPr>
                <w:t>https://www2.oxfordshire.gov.uk/cms/sites/default/files/folders/documents/childreneducationandfamilies/informationforchildcareproviders/Toolkit/goodpractice/EYTransitionPack.pdf</w:t>
              </w:r>
            </w:hyperlink>
          </w:p>
          <w:p w14:paraId="4F72005C" w14:textId="77777777" w:rsidR="007D4B04" w:rsidRDefault="007D4B04" w:rsidP="007D4B04">
            <w:pPr>
              <w:pStyle w:val="ListParagraph"/>
              <w:ind w:left="360"/>
            </w:pPr>
          </w:p>
          <w:p w14:paraId="6384AA01" w14:textId="77777777" w:rsidR="007D4B04" w:rsidRDefault="007D4B04" w:rsidP="007D4B04">
            <w:pPr>
              <w:pStyle w:val="ListParagraph"/>
              <w:numPr>
                <w:ilvl w:val="0"/>
                <w:numId w:val="4"/>
              </w:numPr>
              <w:ind w:left="360"/>
            </w:pPr>
            <w:r>
              <w:t>Effective Transition: An Action Research Project from Reception to Year 1</w:t>
            </w:r>
          </w:p>
          <w:p w14:paraId="0073B69B" w14:textId="2B16585B" w:rsidR="007D4B04" w:rsidRDefault="00ED5645" w:rsidP="007D4B04">
            <w:pPr>
              <w:pStyle w:val="ListParagraph"/>
              <w:ind w:left="360"/>
            </w:pPr>
            <w:hyperlink r:id="rId40" w:history="1">
              <w:r w:rsidR="007D4B04" w:rsidRPr="006403F1">
                <w:rPr>
                  <w:rStyle w:val="Hyperlink"/>
                </w:rPr>
                <w:t>http://www.lancsngfl.ac.uk/curriculum/assessment/download/file/EYFS/Effective%20Transition.pdf</w:t>
              </w:r>
            </w:hyperlink>
          </w:p>
          <w:p w14:paraId="483F6DA4" w14:textId="77777777" w:rsidR="007D4B04" w:rsidRDefault="007D4B04" w:rsidP="007D4B04">
            <w:pPr>
              <w:pStyle w:val="ListParagraph"/>
              <w:ind w:left="360"/>
            </w:pPr>
          </w:p>
          <w:p w14:paraId="445DF63C" w14:textId="77777777" w:rsidR="007D4B04" w:rsidRDefault="007D4B04" w:rsidP="007D4B04">
            <w:pPr>
              <w:pStyle w:val="ListParagraph"/>
              <w:numPr>
                <w:ilvl w:val="0"/>
                <w:numId w:val="4"/>
              </w:numPr>
              <w:ind w:left="360"/>
            </w:pPr>
            <w:r>
              <w:t>Preparing for good transition from Reception to Year 1</w:t>
            </w:r>
          </w:p>
          <w:p w14:paraId="2080F322" w14:textId="77777777" w:rsidR="007D4B04" w:rsidRDefault="00ED5645" w:rsidP="007D4B04">
            <w:pPr>
              <w:ind w:left="360"/>
              <w:rPr>
                <w:b/>
              </w:rPr>
            </w:pPr>
            <w:hyperlink r:id="rId41" w:history="1">
              <w:r w:rsidR="007D4B04" w:rsidRPr="006403F1">
                <w:rPr>
                  <w:rStyle w:val="Hyperlink"/>
                </w:rPr>
                <w:t>https://eyfs.info/articles.html/teaching-and-learning/preparing-for-good-transition-from-reception-to-year-1-r248/</w:t>
              </w:r>
            </w:hyperlink>
            <w:r w:rsidR="007D4B04" w:rsidRPr="007D4B04">
              <w:rPr>
                <w:b/>
              </w:rPr>
              <w:t xml:space="preserve"> </w:t>
            </w:r>
          </w:p>
          <w:p w14:paraId="711A263E" w14:textId="133A1D73" w:rsidR="007D4B04" w:rsidRDefault="007D4B04" w:rsidP="007D4B04">
            <w:pPr>
              <w:ind w:left="360"/>
              <w:rPr>
                <w:b/>
              </w:rPr>
            </w:pPr>
          </w:p>
          <w:p w14:paraId="053DECE1" w14:textId="77777777" w:rsidR="007D4B04" w:rsidRPr="007D4B04" w:rsidRDefault="007D4B04" w:rsidP="007D4B04">
            <w:pPr>
              <w:pStyle w:val="ListParagraph"/>
              <w:numPr>
                <w:ilvl w:val="0"/>
                <w:numId w:val="6"/>
              </w:numPr>
              <w:rPr>
                <w:bCs/>
              </w:rPr>
            </w:pPr>
            <w:r w:rsidRPr="007D4B04">
              <w:rPr>
                <w:bCs/>
              </w:rPr>
              <w:t>Supporting children’s transitions in the early years</w:t>
            </w:r>
          </w:p>
          <w:p w14:paraId="33B524D1" w14:textId="6FF8AA8A" w:rsidR="007D4B04" w:rsidRDefault="00ED5645" w:rsidP="007D4B04">
            <w:pPr>
              <w:ind w:left="360"/>
              <w:rPr>
                <w:bCs/>
              </w:rPr>
            </w:pPr>
            <w:hyperlink r:id="rId42" w:history="1">
              <w:r w:rsidR="007D4B04" w:rsidRPr="007D4B04">
                <w:rPr>
                  <w:rStyle w:val="Hyperlink"/>
                  <w:bCs/>
                </w:rPr>
                <w:t>https://www.towerhamlets.gov.uk/Documents/Children-and-families-services/EarlyYears/Moving_On_Supporting_Childrens_Transitions_in_the_Early_Years.pdf</w:t>
              </w:r>
            </w:hyperlink>
          </w:p>
          <w:p w14:paraId="31B37548" w14:textId="77777777" w:rsidR="007D4B04" w:rsidRPr="007D4B04" w:rsidRDefault="007D4B04" w:rsidP="007D4B04">
            <w:pPr>
              <w:ind w:left="360"/>
              <w:rPr>
                <w:bCs/>
              </w:rPr>
            </w:pPr>
          </w:p>
          <w:p w14:paraId="3788813F" w14:textId="785D6BD8" w:rsidR="007D4B04" w:rsidRPr="009E21E8" w:rsidRDefault="009E21E8" w:rsidP="007D4B04">
            <w:pPr>
              <w:pStyle w:val="ListParagraph"/>
              <w:numPr>
                <w:ilvl w:val="0"/>
                <w:numId w:val="5"/>
              </w:numPr>
              <w:rPr>
                <w:bCs/>
              </w:rPr>
            </w:pPr>
            <w:r w:rsidRPr="009E21E8">
              <w:rPr>
                <w:bCs/>
              </w:rPr>
              <w:lastRenderedPageBreak/>
              <w:t xml:space="preserve">SEN and </w:t>
            </w:r>
            <w:r>
              <w:rPr>
                <w:bCs/>
              </w:rPr>
              <w:t>d</w:t>
            </w:r>
            <w:r w:rsidRPr="009E21E8">
              <w:rPr>
                <w:bCs/>
              </w:rPr>
              <w:t xml:space="preserve">isability </w:t>
            </w:r>
            <w:r>
              <w:rPr>
                <w:bCs/>
              </w:rPr>
              <w:t xml:space="preserve">in the early years: A </w:t>
            </w:r>
            <w:r w:rsidRPr="009E21E8">
              <w:rPr>
                <w:bCs/>
              </w:rPr>
              <w:t>Too</w:t>
            </w:r>
            <w:r>
              <w:rPr>
                <w:bCs/>
              </w:rPr>
              <w:t>l</w:t>
            </w:r>
            <w:r w:rsidRPr="009E21E8">
              <w:rPr>
                <w:bCs/>
              </w:rPr>
              <w:t>kit</w:t>
            </w:r>
          </w:p>
          <w:p w14:paraId="1E2FED80" w14:textId="450DB917" w:rsidR="009E21E8" w:rsidRPr="009E21E8" w:rsidRDefault="00ED5645" w:rsidP="009E21E8">
            <w:pPr>
              <w:pStyle w:val="ListParagraph"/>
              <w:ind w:left="360"/>
              <w:rPr>
                <w:bCs/>
              </w:rPr>
            </w:pPr>
            <w:hyperlink r:id="rId43" w:history="1">
              <w:r w:rsidR="009E21E8" w:rsidRPr="009E21E8">
                <w:rPr>
                  <w:rStyle w:val="Hyperlink"/>
                  <w:bCs/>
                </w:rPr>
                <w:t>https://www.foundationyears.org.uk/files/2015/06/Section-10-Transitions.pdf</w:t>
              </w:r>
            </w:hyperlink>
          </w:p>
          <w:p w14:paraId="2F600071" w14:textId="77777777" w:rsidR="007D4B04" w:rsidRDefault="007D4B04" w:rsidP="007D4B04">
            <w:pPr>
              <w:rPr>
                <w:b/>
              </w:rPr>
            </w:pPr>
          </w:p>
          <w:p w14:paraId="6EACB710" w14:textId="77777777" w:rsidR="00422358" w:rsidRDefault="00422358" w:rsidP="007D4B04">
            <w:pPr>
              <w:rPr>
                <w:b/>
              </w:rPr>
            </w:pPr>
          </w:p>
          <w:p w14:paraId="2A71C8EC" w14:textId="77777777" w:rsidR="00422358" w:rsidRDefault="00422358" w:rsidP="007D4B04">
            <w:pPr>
              <w:rPr>
                <w:b/>
              </w:rPr>
            </w:pPr>
          </w:p>
          <w:p w14:paraId="6489D11B" w14:textId="72F7E0A3" w:rsidR="00422358" w:rsidRPr="00B43344" w:rsidRDefault="00422358" w:rsidP="007D4B04">
            <w:pPr>
              <w:rPr>
                <w:b/>
              </w:rPr>
            </w:pPr>
          </w:p>
        </w:tc>
        <w:tc>
          <w:tcPr>
            <w:tcW w:w="236" w:type="dxa"/>
            <w:shd w:val="clear" w:color="auto" w:fill="F7CAAC" w:themeFill="accent2" w:themeFillTint="66"/>
          </w:tcPr>
          <w:p w14:paraId="1627E3F5" w14:textId="77777777" w:rsidR="006B1E84" w:rsidRPr="002B502B" w:rsidRDefault="006B1E84" w:rsidP="006B1E84">
            <w:pPr>
              <w:rPr>
                <w:b/>
              </w:rPr>
            </w:pPr>
          </w:p>
        </w:tc>
        <w:tc>
          <w:tcPr>
            <w:tcW w:w="924" w:type="dxa"/>
          </w:tcPr>
          <w:p w14:paraId="1360FE1B" w14:textId="77777777" w:rsidR="006B1E84" w:rsidRDefault="006B1E84" w:rsidP="00B804CC">
            <w:r w:rsidRPr="00270353">
              <w:rPr>
                <w:b/>
                <w:sz w:val="32"/>
                <w:szCs w:val="32"/>
              </w:rPr>
              <w:sym w:font="Wingdings 2" w:char="F050"/>
            </w:r>
          </w:p>
        </w:tc>
        <w:tc>
          <w:tcPr>
            <w:tcW w:w="766" w:type="dxa"/>
          </w:tcPr>
          <w:p w14:paraId="0B010BF5" w14:textId="77777777" w:rsidR="006B1E84" w:rsidRDefault="006B1E84" w:rsidP="00B804CC">
            <w:r w:rsidRPr="00270353">
              <w:rPr>
                <w:b/>
                <w:sz w:val="32"/>
                <w:szCs w:val="32"/>
              </w:rPr>
              <w:sym w:font="Wingdings 2" w:char="F050"/>
            </w:r>
          </w:p>
        </w:tc>
        <w:tc>
          <w:tcPr>
            <w:tcW w:w="768" w:type="dxa"/>
          </w:tcPr>
          <w:p w14:paraId="423467AE" w14:textId="77777777" w:rsidR="006B1E84" w:rsidRDefault="006B1E84" w:rsidP="00B804CC">
            <w:r w:rsidRPr="00270353">
              <w:rPr>
                <w:b/>
                <w:sz w:val="32"/>
                <w:szCs w:val="32"/>
              </w:rPr>
              <w:sym w:font="Wingdings 2" w:char="F050"/>
            </w:r>
          </w:p>
        </w:tc>
        <w:tc>
          <w:tcPr>
            <w:tcW w:w="1040" w:type="dxa"/>
          </w:tcPr>
          <w:p w14:paraId="6F7A6875" w14:textId="77777777" w:rsidR="006B1E84" w:rsidRDefault="006B1E84" w:rsidP="00B804CC">
            <w:r w:rsidRPr="00270353">
              <w:rPr>
                <w:b/>
                <w:sz w:val="32"/>
                <w:szCs w:val="32"/>
              </w:rPr>
              <w:sym w:font="Wingdings 2" w:char="F050"/>
            </w:r>
          </w:p>
        </w:tc>
        <w:tc>
          <w:tcPr>
            <w:tcW w:w="958" w:type="dxa"/>
          </w:tcPr>
          <w:p w14:paraId="46064012" w14:textId="77777777" w:rsidR="006B1E84" w:rsidRDefault="006B1E84" w:rsidP="00B804CC">
            <w:r w:rsidRPr="00270353">
              <w:rPr>
                <w:b/>
                <w:sz w:val="32"/>
                <w:szCs w:val="32"/>
              </w:rPr>
              <w:sym w:font="Wingdings 2" w:char="F050"/>
            </w:r>
          </w:p>
        </w:tc>
      </w:tr>
    </w:tbl>
    <w:p w14:paraId="4ACBAA63" w14:textId="77777777" w:rsidR="005F5AFA" w:rsidRDefault="005F5AFA"/>
    <w:p w14:paraId="02546E5C" w14:textId="77777777" w:rsidR="005F5AFA" w:rsidRDefault="005F5AFA"/>
    <w:p w14:paraId="7C1A8374" w14:textId="77777777" w:rsidR="00CB46F4" w:rsidRDefault="00CB46F4"/>
    <w:sectPr w:rsidR="00CB46F4" w:rsidSect="003905B7">
      <w:headerReference w:type="even" r:id="rId44"/>
      <w:headerReference w:type="default" r:id="rId45"/>
      <w:footerReference w:type="even" r:id="rId46"/>
      <w:footerReference w:type="default" r:id="rId47"/>
      <w:headerReference w:type="first" r:id="rId48"/>
      <w:footerReference w:type="first" r:id="rId49"/>
      <w:pgSz w:w="16838" w:h="11906" w:orient="landscape"/>
      <w:pgMar w:top="1017"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BD50EC" w14:textId="77777777" w:rsidR="00ED5645" w:rsidRDefault="00ED5645" w:rsidP="003905B7">
      <w:pPr>
        <w:spacing w:after="0" w:line="240" w:lineRule="auto"/>
      </w:pPr>
      <w:r>
        <w:separator/>
      </w:r>
    </w:p>
  </w:endnote>
  <w:endnote w:type="continuationSeparator" w:id="0">
    <w:p w14:paraId="6FE93F8C" w14:textId="77777777" w:rsidR="00ED5645" w:rsidRDefault="00ED5645" w:rsidP="00390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524D3" w14:textId="77777777" w:rsidR="00422358" w:rsidRDefault="004223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BCF9C" w14:textId="602F6376" w:rsidR="00646B61" w:rsidRDefault="00646B61">
    <w:pPr>
      <w:pStyle w:val="Footer"/>
    </w:pPr>
    <w:r>
      <w:rPr>
        <w:noProof/>
        <w:lang w:eastAsia="en-GB"/>
      </w:rPr>
      <w:drawing>
        <wp:anchor distT="0" distB="0" distL="114300" distR="114300" simplePos="0" relativeHeight="251658752" behindDoc="1" locked="0" layoutInCell="1" allowOverlap="1" wp14:anchorId="59FB083C" wp14:editId="67EAFB9F">
          <wp:simplePos x="0" y="0"/>
          <wp:positionH relativeFrom="column">
            <wp:posOffset>8578850</wp:posOffset>
          </wp:positionH>
          <wp:positionV relativeFrom="paragraph">
            <wp:posOffset>156845</wp:posOffset>
          </wp:positionV>
          <wp:extent cx="1174750" cy="523240"/>
          <wp:effectExtent l="0" t="0" r="6350" b="0"/>
          <wp:wrapTight wrapText="bothSides">
            <wp:wrapPolygon edited="0">
              <wp:start x="0" y="0"/>
              <wp:lineTo x="0" y="20447"/>
              <wp:lineTo x="21366" y="20447"/>
              <wp:lineTo x="2136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C.png"/>
                  <pic:cNvPicPr/>
                </pic:nvPicPr>
                <pic:blipFill>
                  <a:blip r:embed="rId1">
                    <a:extLst>
                      <a:ext uri="{28A0092B-C50C-407E-A947-70E740481C1C}">
                        <a14:useLocalDpi xmlns:a14="http://schemas.microsoft.com/office/drawing/2010/main" val="0"/>
                      </a:ext>
                    </a:extLst>
                  </a:blip>
                  <a:stretch>
                    <a:fillRect/>
                  </a:stretch>
                </pic:blipFill>
                <pic:spPr>
                  <a:xfrm>
                    <a:off x="0" y="0"/>
                    <a:ext cx="1174750" cy="523240"/>
                  </a:xfrm>
                  <a:prstGeom prst="rect">
                    <a:avLst/>
                  </a:prstGeom>
                </pic:spPr>
              </pic:pic>
            </a:graphicData>
          </a:graphic>
          <wp14:sizeRelH relativeFrom="margin">
            <wp14:pctWidth>0</wp14:pctWidth>
          </wp14:sizeRelH>
          <wp14:sizeRelV relativeFrom="margin">
            <wp14:pctHeight>0</wp14:pctHeight>
          </wp14:sizeRelV>
        </wp:anchor>
      </w:drawing>
    </w:r>
    <w:sdt>
      <w:sdtPr>
        <w:id w:val="-159069407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70FDC337" w14:textId="1AF911DF" w:rsidR="00646B61" w:rsidRDefault="00646B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751B2" w14:textId="77777777" w:rsidR="00422358" w:rsidRDefault="004223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E7E2CB" w14:textId="77777777" w:rsidR="00ED5645" w:rsidRDefault="00ED5645" w:rsidP="003905B7">
      <w:pPr>
        <w:spacing w:after="0" w:line="240" w:lineRule="auto"/>
      </w:pPr>
      <w:r>
        <w:separator/>
      </w:r>
    </w:p>
  </w:footnote>
  <w:footnote w:type="continuationSeparator" w:id="0">
    <w:p w14:paraId="06DAB76E" w14:textId="77777777" w:rsidR="00ED5645" w:rsidRDefault="00ED5645" w:rsidP="00390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4DE0C" w14:textId="77777777" w:rsidR="00422358" w:rsidRDefault="004223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AE04B" w14:textId="35AC4C66" w:rsidR="00B804CC" w:rsidRPr="00B804CC" w:rsidRDefault="00842421" w:rsidP="00B804CC">
    <w:pPr>
      <w:pStyle w:val="Header"/>
      <w:jc w:val="center"/>
      <w:rPr>
        <w:noProof/>
        <w:color w:val="70AD47" w:themeColor="accent6"/>
        <w:sz w:val="20"/>
        <w:szCs w:val="20"/>
      </w:rPr>
    </w:pPr>
    <w:r w:rsidRPr="00B804CC">
      <w:rPr>
        <w:noProof/>
        <w:color w:val="70AD47" w:themeColor="accent6"/>
        <w:sz w:val="20"/>
        <w:szCs w:val="20"/>
        <w:lang w:eastAsia="en-GB"/>
      </w:rPr>
      <w:drawing>
        <wp:anchor distT="0" distB="0" distL="114300" distR="114300" simplePos="0" relativeHeight="251654656" behindDoc="1" locked="0" layoutInCell="1" allowOverlap="1" wp14:anchorId="5D456D22" wp14:editId="4B78AC02">
          <wp:simplePos x="0" y="0"/>
          <wp:positionH relativeFrom="margin">
            <wp:posOffset>8984615</wp:posOffset>
          </wp:positionH>
          <wp:positionV relativeFrom="paragraph">
            <wp:posOffset>-342514</wp:posOffset>
          </wp:positionV>
          <wp:extent cx="659765" cy="659765"/>
          <wp:effectExtent l="0" t="0" r="6985" b="6985"/>
          <wp:wrapTight wrapText="bothSides">
            <wp:wrapPolygon edited="0">
              <wp:start x="6237" y="0"/>
              <wp:lineTo x="0" y="3118"/>
              <wp:lineTo x="0" y="15592"/>
              <wp:lineTo x="3118" y="19958"/>
              <wp:lineTo x="5613" y="21205"/>
              <wp:lineTo x="15592" y="21205"/>
              <wp:lineTo x="18087" y="19958"/>
              <wp:lineTo x="21205" y="15592"/>
              <wp:lineTo x="21205" y="3118"/>
              <wp:lineTo x="14968" y="0"/>
              <wp:lineTo x="6237"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1 Orange.png"/>
                  <pic:cNvPicPr/>
                </pic:nvPicPr>
                <pic:blipFill>
                  <a:blip r:embed="rId1">
                    <a:extLst>
                      <a:ext uri="{28A0092B-C50C-407E-A947-70E740481C1C}">
                        <a14:useLocalDpi xmlns:a14="http://schemas.microsoft.com/office/drawing/2010/main" val="0"/>
                      </a:ext>
                    </a:extLst>
                  </a:blip>
                  <a:stretch>
                    <a:fillRect/>
                  </a:stretch>
                </pic:blipFill>
                <pic:spPr>
                  <a:xfrm>
                    <a:off x="0" y="0"/>
                    <a:ext cx="659765" cy="659765"/>
                  </a:xfrm>
                  <a:prstGeom prst="rect">
                    <a:avLst/>
                  </a:prstGeom>
                </pic:spPr>
              </pic:pic>
            </a:graphicData>
          </a:graphic>
          <wp14:sizeRelH relativeFrom="page">
            <wp14:pctWidth>0</wp14:pctWidth>
          </wp14:sizeRelH>
          <wp14:sizeRelV relativeFrom="page">
            <wp14:pctHeight>0</wp14:pctHeight>
          </wp14:sizeRelV>
        </wp:anchor>
      </w:drawing>
    </w:r>
    <w:r w:rsidR="00B804CC" w:rsidRPr="00B804CC">
      <w:rPr>
        <w:b/>
        <w:bCs/>
        <w:i/>
        <w:iCs/>
        <w:noProof/>
        <w:color w:val="70AD47" w:themeColor="accent6"/>
        <w:sz w:val="20"/>
        <w:szCs w:val="20"/>
      </w:rPr>
      <w:t xml:space="preserve">The Best Start: Ready to Learn and Ready For Life </w:t>
    </w:r>
    <w:r w:rsidR="00B804CC" w:rsidRPr="00B804CC">
      <w:rPr>
        <w:noProof/>
        <w:color w:val="70AD47" w:themeColor="accent6"/>
        <w:sz w:val="20"/>
        <w:szCs w:val="20"/>
      </w:rPr>
      <w:t xml:space="preserve">: </w:t>
    </w:r>
    <w:r w:rsidR="00B804CC" w:rsidRPr="00B804CC">
      <w:rPr>
        <w:b/>
        <w:bCs/>
        <w:i/>
        <w:iCs/>
        <w:noProof/>
        <w:color w:val="70AD47" w:themeColor="accent6"/>
        <w:sz w:val="20"/>
        <w:szCs w:val="20"/>
        <w:lang w:eastAsia="en-GB"/>
      </w:rPr>
      <w:t>Our challenge is to foster children’s love of learning from birth through early childhood and into year one  so that all young children achieve their potential</w:t>
    </w:r>
  </w:p>
  <w:p w14:paraId="37D0124D" w14:textId="7B6B4F4B" w:rsidR="00842421" w:rsidRDefault="00842421">
    <w:pPr>
      <w:pStyle w:val="Header"/>
    </w:pPr>
    <w:r w:rsidRPr="00682DF1">
      <w:rPr>
        <w:noProof/>
        <w:color w:val="70AD47" w:themeColor="accent6"/>
        <w:lang w:eastAsia="en-G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57365" w14:textId="77777777" w:rsidR="00422358" w:rsidRDefault="004223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B0F26"/>
    <w:multiLevelType w:val="hybridMultilevel"/>
    <w:tmpl w:val="A97A2FE6"/>
    <w:lvl w:ilvl="0" w:tplc="C6E8459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CA78A6"/>
    <w:multiLevelType w:val="hybridMultilevel"/>
    <w:tmpl w:val="9B00FB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EEA56AC"/>
    <w:multiLevelType w:val="hybridMultilevel"/>
    <w:tmpl w:val="88AA8B5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25D0F24"/>
    <w:multiLevelType w:val="hybridMultilevel"/>
    <w:tmpl w:val="11AAE51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65C5BEC"/>
    <w:multiLevelType w:val="hybridMultilevel"/>
    <w:tmpl w:val="5C26A8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7251D74"/>
    <w:multiLevelType w:val="hybridMultilevel"/>
    <w:tmpl w:val="2196D698"/>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3C64B6C"/>
    <w:multiLevelType w:val="hybridMultilevel"/>
    <w:tmpl w:val="E496FB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5"/>
  </w:num>
  <w:num w:numId="4">
    <w:abstractNumId w:val="0"/>
  </w:num>
  <w:num w:numId="5">
    <w:abstractNumId w:val="4"/>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AFA"/>
    <w:rsid w:val="00010858"/>
    <w:rsid w:val="00044317"/>
    <w:rsid w:val="00070EA4"/>
    <w:rsid w:val="0008201A"/>
    <w:rsid w:val="00143CBB"/>
    <w:rsid w:val="00174A3A"/>
    <w:rsid w:val="001E3F67"/>
    <w:rsid w:val="0021482E"/>
    <w:rsid w:val="002203B6"/>
    <w:rsid w:val="002A26A8"/>
    <w:rsid w:val="002A2DBE"/>
    <w:rsid w:val="002B502B"/>
    <w:rsid w:val="00306271"/>
    <w:rsid w:val="003545DD"/>
    <w:rsid w:val="0037736D"/>
    <w:rsid w:val="003905B7"/>
    <w:rsid w:val="003A5BF5"/>
    <w:rsid w:val="003B6376"/>
    <w:rsid w:val="003F02F0"/>
    <w:rsid w:val="003F5641"/>
    <w:rsid w:val="00422358"/>
    <w:rsid w:val="00435371"/>
    <w:rsid w:val="00466115"/>
    <w:rsid w:val="004879E0"/>
    <w:rsid w:val="004A37A1"/>
    <w:rsid w:val="004B036A"/>
    <w:rsid w:val="004B7107"/>
    <w:rsid w:val="00541D00"/>
    <w:rsid w:val="005A4AAF"/>
    <w:rsid w:val="005D7F16"/>
    <w:rsid w:val="005F5AFA"/>
    <w:rsid w:val="0060633D"/>
    <w:rsid w:val="00646B61"/>
    <w:rsid w:val="00664603"/>
    <w:rsid w:val="00667B68"/>
    <w:rsid w:val="006773A2"/>
    <w:rsid w:val="006B1E84"/>
    <w:rsid w:val="006D5460"/>
    <w:rsid w:val="00741057"/>
    <w:rsid w:val="007D4B04"/>
    <w:rsid w:val="007E3A5E"/>
    <w:rsid w:val="007E6DA3"/>
    <w:rsid w:val="00842421"/>
    <w:rsid w:val="00887DEE"/>
    <w:rsid w:val="0089528F"/>
    <w:rsid w:val="008D46C0"/>
    <w:rsid w:val="008E0D8A"/>
    <w:rsid w:val="009A20D4"/>
    <w:rsid w:val="009A7D94"/>
    <w:rsid w:val="009C788B"/>
    <w:rsid w:val="009E21E8"/>
    <w:rsid w:val="00A0674D"/>
    <w:rsid w:val="00A33D30"/>
    <w:rsid w:val="00A456B1"/>
    <w:rsid w:val="00A6674D"/>
    <w:rsid w:val="00AD6538"/>
    <w:rsid w:val="00AF6042"/>
    <w:rsid w:val="00B00F1D"/>
    <w:rsid w:val="00B327D7"/>
    <w:rsid w:val="00B43344"/>
    <w:rsid w:val="00B804CC"/>
    <w:rsid w:val="00B80B18"/>
    <w:rsid w:val="00B975AE"/>
    <w:rsid w:val="00BC4D28"/>
    <w:rsid w:val="00BD1975"/>
    <w:rsid w:val="00BF631F"/>
    <w:rsid w:val="00C01636"/>
    <w:rsid w:val="00C856FF"/>
    <w:rsid w:val="00CB0A67"/>
    <w:rsid w:val="00CB46F4"/>
    <w:rsid w:val="00CB7487"/>
    <w:rsid w:val="00CE6737"/>
    <w:rsid w:val="00CF3117"/>
    <w:rsid w:val="00CF62FF"/>
    <w:rsid w:val="00D0485A"/>
    <w:rsid w:val="00D2191F"/>
    <w:rsid w:val="00D3338C"/>
    <w:rsid w:val="00D64141"/>
    <w:rsid w:val="00D97B5E"/>
    <w:rsid w:val="00DA38B9"/>
    <w:rsid w:val="00DA5A4F"/>
    <w:rsid w:val="00DC65FB"/>
    <w:rsid w:val="00DF14F9"/>
    <w:rsid w:val="00DF4D15"/>
    <w:rsid w:val="00E734AC"/>
    <w:rsid w:val="00E7507A"/>
    <w:rsid w:val="00E87CAA"/>
    <w:rsid w:val="00ED5645"/>
    <w:rsid w:val="00F925A3"/>
    <w:rsid w:val="00FA2886"/>
    <w:rsid w:val="00FA3A91"/>
    <w:rsid w:val="00FC23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C14536"/>
  <w15:chartTrackingRefBased/>
  <w15:docId w15:val="{694C8DAC-065A-4A6C-826E-96F74BD39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F5A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925A3"/>
    <w:rPr>
      <w:color w:val="0563C1" w:themeColor="hyperlink"/>
      <w:u w:val="single"/>
    </w:rPr>
  </w:style>
  <w:style w:type="paragraph" w:styleId="ListParagraph">
    <w:name w:val="List Paragraph"/>
    <w:basedOn w:val="Normal"/>
    <w:uiPriority w:val="34"/>
    <w:qFormat/>
    <w:rsid w:val="003F02F0"/>
    <w:pPr>
      <w:ind w:left="720"/>
      <w:contextualSpacing/>
    </w:pPr>
  </w:style>
  <w:style w:type="paragraph" w:styleId="Header">
    <w:name w:val="header"/>
    <w:basedOn w:val="Normal"/>
    <w:link w:val="HeaderChar"/>
    <w:uiPriority w:val="99"/>
    <w:unhideWhenUsed/>
    <w:rsid w:val="003905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05B7"/>
  </w:style>
  <w:style w:type="paragraph" w:styleId="Footer">
    <w:name w:val="footer"/>
    <w:basedOn w:val="Normal"/>
    <w:link w:val="FooterChar"/>
    <w:uiPriority w:val="99"/>
    <w:unhideWhenUsed/>
    <w:rsid w:val="003905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05B7"/>
  </w:style>
  <w:style w:type="paragraph" w:styleId="NormalWeb">
    <w:name w:val="Normal (Web)"/>
    <w:basedOn w:val="Normal"/>
    <w:uiPriority w:val="99"/>
    <w:semiHidden/>
    <w:unhideWhenUsed/>
    <w:rsid w:val="00B804C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667B68"/>
    <w:rPr>
      <w:color w:val="605E5C"/>
      <w:shd w:val="clear" w:color="auto" w:fill="E1DFDD"/>
    </w:rPr>
  </w:style>
  <w:style w:type="character" w:styleId="FollowedHyperlink">
    <w:name w:val="FollowedHyperlink"/>
    <w:basedOn w:val="DefaultParagraphFont"/>
    <w:uiPriority w:val="99"/>
    <w:semiHidden/>
    <w:unhideWhenUsed/>
    <w:rsid w:val="007D4B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1040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image" Target="media/image9.emf"/><Relationship Id="rId39" Type="http://schemas.openxmlformats.org/officeDocument/2006/relationships/hyperlink" Target="https://www2.oxfordshire.gov.uk/cms/sites/default/files/folders/documents/childreneducationandfamilies/informationforchildcareproviders/Toolkit/goodpractice/EYTransitionPack.pdf" TargetMode="External"/><Relationship Id="rId21" Type="http://schemas.openxmlformats.org/officeDocument/2006/relationships/hyperlink" Target="https://www.unicef.org/earlychildhood/files/Child2Child_ConceptualFramework_FINAL(1).pdf" TargetMode="External"/><Relationship Id="rId34" Type="http://schemas.openxmlformats.org/officeDocument/2006/relationships/oleObject" Target="embeddings/oleObject9.bin"/><Relationship Id="rId42" Type="http://schemas.openxmlformats.org/officeDocument/2006/relationships/hyperlink" Target="https://www.towerhamlets.gov.uk/Documents/Children-and-families-services/EarlyYears/Moving_On_Supporting_Childrens_Transitions_in_the_Early_Years.pdf"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oleObject" Target="embeddings/oleObject3.bin"/><Relationship Id="rId29" Type="http://schemas.openxmlformats.org/officeDocument/2006/relationships/oleObject" Target="embeddings/oleObject7.bin"/><Relationship Id="rId11" Type="http://schemas.openxmlformats.org/officeDocument/2006/relationships/image" Target="media/image2.emf"/><Relationship Id="rId24" Type="http://schemas.openxmlformats.org/officeDocument/2006/relationships/image" Target="media/image8.emf"/><Relationship Id="rId32" Type="http://schemas.openxmlformats.org/officeDocument/2006/relationships/oleObject" Target="embeddings/oleObject8.bin"/><Relationship Id="rId37" Type="http://schemas.openxmlformats.org/officeDocument/2006/relationships/hyperlink" Target="https://www.pacey.org.uk/Pacey/media/Website-files/school%20ready/PG10-transitions-and-settling-in.pdf" TargetMode="External"/><Relationship Id="rId40" Type="http://schemas.openxmlformats.org/officeDocument/2006/relationships/hyperlink" Target="http://www.lancsngfl.ac.uk/curriculum/assessment/download/file/EYFS/Effective%20Transition.pdf" TargetMode="External"/><Relationship Id="rId45"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package" Target="embeddings/Microsoft_Word_Document.docx"/><Relationship Id="rId28" Type="http://schemas.openxmlformats.org/officeDocument/2006/relationships/image" Target="media/image10.emf"/><Relationship Id="rId36" Type="http://schemas.openxmlformats.org/officeDocument/2006/relationships/hyperlink" Target="https://www.warwickshire.gov.uk/admissions" TargetMode="External"/><Relationship Id="rId49" Type="http://schemas.openxmlformats.org/officeDocument/2006/relationships/footer" Target="footer3.xml"/><Relationship Id="rId10" Type="http://schemas.openxmlformats.org/officeDocument/2006/relationships/image" Target="media/image1.jpg"/><Relationship Id="rId19" Type="http://schemas.openxmlformats.org/officeDocument/2006/relationships/image" Target="media/image6.emf"/><Relationship Id="rId31" Type="http://schemas.openxmlformats.org/officeDocument/2006/relationships/image" Target="media/image11.emf"/><Relationship Id="rId44"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2.bin"/><Relationship Id="rId22" Type="http://schemas.openxmlformats.org/officeDocument/2006/relationships/image" Target="media/image7.emf"/><Relationship Id="rId27" Type="http://schemas.openxmlformats.org/officeDocument/2006/relationships/package" Target="embeddings/Microsoft_Word_Document1.docx"/><Relationship Id="rId30" Type="http://schemas.openxmlformats.org/officeDocument/2006/relationships/hyperlink" Target="https://timetotalkwarwickshire.com/home-learning-environment/" TargetMode="External"/><Relationship Id="rId35" Type="http://schemas.openxmlformats.org/officeDocument/2006/relationships/hyperlink" Target="https://eur02.safelinks.protection.outlook.com/?url=https%3A%2F%2Fwww.coventry.gov.uk%2Finfo%2F62%2Fcoventry_send_support_service%2F3634%2Fearly_years_recovery_curriculum%2F3&amp;data=04%7C01%7Csoniawaszczak%40warwickshire.gov.uk%7C07540992ef934fe9e82608d880bfb5e1%7C88b0aa0659274bbba89389cc2713ac82%7C0%7C0%7C637400908257778193%7CUnknown%7CTWFpbGZsb3d8eyJWIjoiMC4wLjAwMDAiLCJQIjoiV2luMzIiLCJBTiI6Ik1haWwiLCJXVCI6Mn0%3D%7C1000&amp;sdata=bmDkvjBN0zMSWeffjcM3fkAySpMOLcHoE%2B8CqZonPw8%3D&amp;reserved=0" TargetMode="External"/><Relationship Id="rId43" Type="http://schemas.openxmlformats.org/officeDocument/2006/relationships/hyperlink" Target="https://www.foundationyears.org.uk/files/2015/06/Section-10-Transitions.pdf" TargetMode="External"/><Relationship Id="rId48" Type="http://schemas.openxmlformats.org/officeDocument/2006/relationships/header" Target="header3.xml"/><Relationship Id="rId8" Type="http://schemas.openxmlformats.org/officeDocument/2006/relationships/footnotes" Target="footnot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oleObject" Target="embeddings/oleObject6.bin"/><Relationship Id="rId33" Type="http://schemas.openxmlformats.org/officeDocument/2006/relationships/image" Target="media/image12.emf"/><Relationship Id="rId38" Type="http://schemas.openxmlformats.org/officeDocument/2006/relationships/hyperlink" Target="https://www.early-education.org.uk/transitions" TargetMode="External"/><Relationship Id="rId46" Type="http://schemas.openxmlformats.org/officeDocument/2006/relationships/footer" Target="footer1.xml"/><Relationship Id="rId20" Type="http://schemas.openxmlformats.org/officeDocument/2006/relationships/oleObject" Target="embeddings/oleObject5.bin"/><Relationship Id="rId41" Type="http://schemas.openxmlformats.org/officeDocument/2006/relationships/hyperlink" Target="https://eyfs.info/articles.html/teaching-and-learning/preparing-for-good-transition-from-reception-to-year-1-r248/"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A4C6A5DFFF5444BBFAF954A7F03EE93" ma:contentTypeVersion="12" ma:contentTypeDescription="Create a new document." ma:contentTypeScope="" ma:versionID="14053f583471af1e02082df91e052640">
  <xsd:schema xmlns:xsd="http://www.w3.org/2001/XMLSchema" xmlns:xs="http://www.w3.org/2001/XMLSchema" xmlns:p="http://schemas.microsoft.com/office/2006/metadata/properties" xmlns:ns3="a14d1103-04fc-403b-ab74-f9864fff5191" xmlns:ns4="bf60ba4f-a7a1-475b-9dbb-8eb223133e17" targetNamespace="http://schemas.microsoft.com/office/2006/metadata/properties" ma:root="true" ma:fieldsID="5c72df686b37273f59de58713b45f1a2" ns3:_="" ns4:_="">
    <xsd:import namespace="a14d1103-04fc-403b-ab74-f9864fff5191"/>
    <xsd:import namespace="bf60ba4f-a7a1-475b-9dbb-8eb223133e1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4d1103-04fc-403b-ab74-f9864fff51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60ba4f-a7a1-475b-9dbb-8eb223133e1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28602E-3D20-429E-8CBD-69D0A8D53BE1}">
  <ds:schemaRefs>
    <ds:schemaRef ds:uri="http://schemas.microsoft.com/sharepoint/v3/contenttype/forms"/>
  </ds:schemaRefs>
</ds:datastoreItem>
</file>

<file path=customXml/itemProps2.xml><?xml version="1.0" encoding="utf-8"?>
<ds:datastoreItem xmlns:ds="http://schemas.openxmlformats.org/officeDocument/2006/customXml" ds:itemID="{E23FD044-CD8B-48A2-B4E6-D29D02431E0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B42D725-C1B8-4864-AC85-AB27D4578B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4d1103-04fc-403b-ab74-f9864fff5191"/>
    <ds:schemaRef ds:uri="bf60ba4f-a7a1-475b-9dbb-8eb223133e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917</Words>
  <Characters>5227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Coventry City Council</Company>
  <LinksUpToDate>false</LinksUpToDate>
  <CharactersWithSpaces>6132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 Amanda</dc:creator>
  <cp:keywords/>
  <dc:description/>
  <cp:lastModifiedBy>Sonia Waszczak</cp:lastModifiedBy>
  <cp:revision>4</cp:revision>
  <cp:lastPrinted>2020-11-03T18:12:00Z</cp:lastPrinted>
  <dcterms:created xsi:type="dcterms:W3CDTF">2020-11-19T13:54:00Z</dcterms:created>
  <dcterms:modified xsi:type="dcterms:W3CDTF">2020-11-19T13:59:00Z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0x0101005A4C6A5DFFF5444BBFAF954A7F03EE93</vt:lpwstr>
  </property>
</Properties>
</file>