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609D" w14:textId="77777777" w:rsidR="0009341E" w:rsidRDefault="0009341E">
      <w:pPr>
        <w:rPr>
          <w:sz w:val="22"/>
          <w:szCs w:val="22"/>
        </w:rP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3330"/>
        <w:gridCol w:w="5670"/>
      </w:tblGrid>
      <w:tr w:rsidR="0009341E" w14:paraId="1D38A6BE" w14:textId="77777777">
        <w:trPr>
          <w:trHeight w:val="66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03220B" w14:textId="77777777" w:rsidR="0009341E" w:rsidRDefault="0083373B">
            <w:pPr>
              <w:widowControl w:val="0"/>
              <w:pBdr>
                <w:top w:val="nil"/>
                <w:left w:val="nil"/>
                <w:bottom w:val="nil"/>
                <w:right w:val="nil"/>
                <w:between w:val="nil"/>
              </w:pBdr>
              <w:rPr>
                <w:b/>
                <w:sz w:val="22"/>
                <w:szCs w:val="22"/>
              </w:rPr>
            </w:pPr>
            <w:r>
              <w:rPr>
                <w:b/>
                <w:sz w:val="22"/>
                <w:szCs w:val="22"/>
              </w:rPr>
              <w:t>Directorate:</w:t>
            </w:r>
          </w:p>
        </w:tc>
        <w:tc>
          <w:tcPr>
            <w:tcW w:w="5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3DC844" w14:textId="77F96A6A" w:rsidR="0009341E" w:rsidRDefault="00B53EFA">
            <w:pPr>
              <w:widowControl w:val="0"/>
              <w:pBdr>
                <w:top w:val="nil"/>
                <w:left w:val="nil"/>
                <w:bottom w:val="nil"/>
                <w:right w:val="nil"/>
                <w:between w:val="nil"/>
              </w:pBdr>
              <w:rPr>
                <w:b/>
                <w:sz w:val="22"/>
                <w:szCs w:val="22"/>
              </w:rPr>
            </w:pPr>
            <w:r>
              <w:rPr>
                <w:b/>
                <w:sz w:val="22"/>
                <w:szCs w:val="22"/>
              </w:rPr>
              <w:t xml:space="preserve">People Directorate </w:t>
            </w:r>
          </w:p>
        </w:tc>
      </w:tr>
      <w:tr w:rsidR="0009341E" w14:paraId="61BFC36F" w14:textId="77777777">
        <w:trPr>
          <w:trHeight w:val="440"/>
        </w:trPr>
        <w:tc>
          <w:tcPr>
            <w:tcW w:w="3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619480" w14:textId="77777777" w:rsidR="0009341E" w:rsidRDefault="0083373B">
            <w:pPr>
              <w:widowControl w:val="0"/>
              <w:pBdr>
                <w:top w:val="nil"/>
                <w:left w:val="nil"/>
                <w:bottom w:val="nil"/>
                <w:right w:val="nil"/>
                <w:between w:val="nil"/>
              </w:pBdr>
              <w:rPr>
                <w:b/>
                <w:sz w:val="22"/>
                <w:szCs w:val="22"/>
              </w:rPr>
            </w:pPr>
            <w:r>
              <w:rPr>
                <w:b/>
                <w:sz w:val="22"/>
                <w:szCs w:val="22"/>
              </w:rPr>
              <w:t>Accountable to:</w:t>
            </w:r>
          </w:p>
        </w:tc>
        <w:tc>
          <w:tcPr>
            <w:tcW w:w="56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78AC54C" w14:textId="0686E890" w:rsidR="0009341E" w:rsidRDefault="00B53EFA">
            <w:pPr>
              <w:widowControl w:val="0"/>
              <w:pBdr>
                <w:top w:val="nil"/>
                <w:left w:val="nil"/>
                <w:bottom w:val="nil"/>
                <w:right w:val="nil"/>
                <w:between w:val="nil"/>
              </w:pBdr>
              <w:rPr>
                <w:b/>
                <w:sz w:val="22"/>
                <w:szCs w:val="22"/>
              </w:rPr>
            </w:pPr>
            <w:r w:rsidRPr="00532C32">
              <w:t>Strategy and Commissioning Manager, Education and Early Years</w:t>
            </w:r>
          </w:p>
        </w:tc>
      </w:tr>
      <w:tr w:rsidR="0009341E" w14:paraId="402D0E0A" w14:textId="77777777">
        <w:trPr>
          <w:trHeight w:val="44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B95677" w14:textId="77777777" w:rsidR="0009341E" w:rsidRDefault="0083373B">
            <w:pPr>
              <w:widowControl w:val="0"/>
              <w:pBdr>
                <w:top w:val="nil"/>
                <w:left w:val="nil"/>
                <w:bottom w:val="nil"/>
                <w:right w:val="nil"/>
                <w:between w:val="nil"/>
              </w:pBdr>
              <w:rPr>
                <w:b/>
                <w:sz w:val="22"/>
                <w:szCs w:val="22"/>
              </w:rPr>
            </w:pPr>
            <w:r>
              <w:rPr>
                <w:b/>
                <w:sz w:val="22"/>
                <w:szCs w:val="22"/>
              </w:rPr>
              <w:t>Accountable for:</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536BE3E" w14:textId="2D54650E" w:rsidR="0009341E" w:rsidRDefault="00B53EFA">
            <w:pPr>
              <w:widowControl w:val="0"/>
              <w:pBdr>
                <w:top w:val="nil"/>
                <w:left w:val="nil"/>
                <w:bottom w:val="nil"/>
                <w:right w:val="nil"/>
                <w:between w:val="nil"/>
              </w:pBdr>
              <w:rPr>
                <w:b/>
                <w:sz w:val="22"/>
                <w:szCs w:val="22"/>
              </w:rPr>
            </w:pPr>
            <w:r w:rsidRPr="00532C32">
              <w:t>School Improvement budget</w:t>
            </w:r>
          </w:p>
        </w:tc>
      </w:tr>
      <w:tr w:rsidR="0009341E" w14:paraId="48204AC5" w14:textId="77777777">
        <w:trPr>
          <w:trHeight w:val="440"/>
        </w:trPr>
        <w:tc>
          <w:tcPr>
            <w:tcW w:w="33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807458" w14:textId="77777777" w:rsidR="0009341E" w:rsidRDefault="0083373B">
            <w:pPr>
              <w:widowControl w:val="0"/>
              <w:pBdr>
                <w:top w:val="nil"/>
                <w:left w:val="nil"/>
                <w:bottom w:val="nil"/>
                <w:right w:val="nil"/>
                <w:between w:val="nil"/>
              </w:pBdr>
              <w:rPr>
                <w:b/>
                <w:sz w:val="22"/>
                <w:szCs w:val="22"/>
              </w:rPr>
            </w:pPr>
            <w:r>
              <w:rPr>
                <w:b/>
                <w:sz w:val="22"/>
                <w:szCs w:val="22"/>
              </w:rPr>
              <w:t>Politically restricted post</w:t>
            </w:r>
          </w:p>
        </w:tc>
        <w:tc>
          <w:tcPr>
            <w:tcW w:w="5670" w:type="dxa"/>
            <w:tcBorders>
              <w:top w:val="nil"/>
              <w:left w:val="nil"/>
              <w:bottom w:val="single" w:sz="8" w:space="0" w:color="000000"/>
              <w:right w:val="single" w:sz="8" w:space="0" w:color="000000"/>
            </w:tcBorders>
            <w:tcMar>
              <w:top w:w="100" w:type="dxa"/>
              <w:left w:w="100" w:type="dxa"/>
              <w:bottom w:w="100" w:type="dxa"/>
              <w:right w:w="100" w:type="dxa"/>
            </w:tcMar>
          </w:tcPr>
          <w:p w14:paraId="29FC1E39" w14:textId="3349174B" w:rsidR="0009341E" w:rsidRDefault="00B53EFA">
            <w:pPr>
              <w:widowControl w:val="0"/>
              <w:pBdr>
                <w:top w:val="nil"/>
                <w:left w:val="nil"/>
                <w:bottom w:val="nil"/>
                <w:right w:val="nil"/>
                <w:between w:val="nil"/>
              </w:pBdr>
              <w:rPr>
                <w:b/>
                <w:sz w:val="22"/>
                <w:szCs w:val="22"/>
              </w:rPr>
            </w:pPr>
            <w:r>
              <w:rPr>
                <w:b/>
                <w:sz w:val="22"/>
                <w:szCs w:val="22"/>
              </w:rPr>
              <w:t>Yes</w:t>
            </w:r>
          </w:p>
        </w:tc>
      </w:tr>
    </w:tbl>
    <w:p w14:paraId="34988BD6" w14:textId="07C99B0C" w:rsidR="00387DFC" w:rsidRDefault="00387DFC">
      <w:pPr>
        <w:spacing w:after="200"/>
        <w:rPr>
          <w:b/>
          <w:sz w:val="22"/>
          <w:szCs w:val="22"/>
        </w:rPr>
      </w:pPr>
    </w:p>
    <w:tbl>
      <w:tblPr>
        <w:tblW w:w="9165" w:type="dxa"/>
        <w:tblLayout w:type="fixed"/>
        <w:tblLook w:val="0400" w:firstRow="0" w:lastRow="0" w:firstColumn="0" w:lastColumn="0" w:noHBand="0" w:noVBand="1"/>
      </w:tblPr>
      <w:tblGrid>
        <w:gridCol w:w="3251"/>
        <w:gridCol w:w="5914"/>
      </w:tblGrid>
      <w:tr w:rsidR="00B53EFA" w:rsidRPr="00387DFC" w14:paraId="59FA4766" w14:textId="77777777" w:rsidTr="00387DFC">
        <w:trPr>
          <w:trHeight w:val="356"/>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95706" w14:textId="77777777" w:rsidR="00B53EFA" w:rsidRPr="00387DFC" w:rsidRDefault="00B53EFA" w:rsidP="00B53EFA">
            <w:pPr>
              <w:rPr>
                <w:b/>
                <w:sz w:val="22"/>
                <w:szCs w:val="22"/>
              </w:rPr>
            </w:pPr>
            <w:r w:rsidRPr="00387DFC">
              <w:rPr>
                <w:b/>
                <w:sz w:val="22"/>
                <w:szCs w:val="22"/>
              </w:rPr>
              <w:t>Job Title:</w:t>
            </w:r>
          </w:p>
        </w:tc>
        <w:tc>
          <w:tcPr>
            <w:tcW w:w="5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C698E" w14:textId="30343230" w:rsidR="00B53EFA" w:rsidRPr="00387DFC" w:rsidRDefault="005E24DE" w:rsidP="00B53EFA">
            <w:pPr>
              <w:rPr>
                <w:sz w:val="22"/>
                <w:szCs w:val="22"/>
              </w:rPr>
            </w:pPr>
            <w:r>
              <w:rPr>
                <w:rFonts w:ascii="Tahoma" w:hAnsi="Tahoma" w:cs="Tahoma"/>
                <w:color w:val="000000"/>
                <w:sz w:val="22"/>
                <w:szCs w:val="22"/>
                <w:shd w:val="clear" w:color="auto" w:fill="FFFFFF"/>
              </w:rPr>
              <w:t>School Improvement Lead and Sustainability Commissioner</w:t>
            </w:r>
          </w:p>
        </w:tc>
      </w:tr>
      <w:tr w:rsidR="00B53EFA" w:rsidRPr="00387DFC" w14:paraId="71CCD683" w14:textId="77777777" w:rsidTr="00387DFC">
        <w:trPr>
          <w:trHeight w:val="322"/>
        </w:trPr>
        <w:tc>
          <w:tcPr>
            <w:tcW w:w="3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91F396" w14:textId="77777777" w:rsidR="00B53EFA" w:rsidRPr="00387DFC" w:rsidRDefault="00B53EFA" w:rsidP="00B53EFA">
            <w:pPr>
              <w:rPr>
                <w:b/>
                <w:sz w:val="22"/>
                <w:szCs w:val="22"/>
              </w:rPr>
            </w:pPr>
            <w:r w:rsidRPr="00387DFC">
              <w:rPr>
                <w:b/>
                <w:sz w:val="22"/>
                <w:szCs w:val="22"/>
              </w:rPr>
              <w:t>Grade:</w:t>
            </w:r>
          </w:p>
        </w:tc>
        <w:tc>
          <w:tcPr>
            <w:tcW w:w="59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245028" w14:textId="77777777" w:rsidR="00B53EFA" w:rsidRPr="00532C32" w:rsidRDefault="00B53EFA" w:rsidP="00B53EFA">
            <w:pPr>
              <w:pStyle w:val="TableParagraph"/>
              <w:spacing w:before="61"/>
              <w:ind w:left="108"/>
            </w:pPr>
            <w:r w:rsidRPr="00532C32">
              <w:t>Soulbury 21-26</w:t>
            </w:r>
          </w:p>
          <w:p w14:paraId="073AB20A" w14:textId="77777777" w:rsidR="00B53EFA" w:rsidRPr="00387DFC" w:rsidRDefault="00B53EFA" w:rsidP="00B53EFA">
            <w:pPr>
              <w:rPr>
                <w:sz w:val="22"/>
                <w:szCs w:val="22"/>
              </w:rPr>
            </w:pPr>
          </w:p>
        </w:tc>
      </w:tr>
    </w:tbl>
    <w:p w14:paraId="19E14E25" w14:textId="48926E26" w:rsidR="0009341E" w:rsidRDefault="0009341E">
      <w:pPr>
        <w:spacing w:after="200"/>
        <w:rPr>
          <w:b/>
          <w:sz w:val="22"/>
          <w:szCs w:val="22"/>
        </w:rPr>
      </w:pPr>
    </w:p>
    <w:p w14:paraId="737FAE77" w14:textId="77777777" w:rsidR="0009341E" w:rsidRDefault="0083373B">
      <w:pPr>
        <w:spacing w:after="200"/>
        <w:rPr>
          <w:b/>
          <w:sz w:val="22"/>
          <w:szCs w:val="22"/>
        </w:rPr>
      </w:pPr>
      <w:r>
        <w:rPr>
          <w:b/>
          <w:sz w:val="22"/>
          <w:szCs w:val="22"/>
        </w:rPr>
        <w:t>Context</w:t>
      </w:r>
    </w:p>
    <w:p w14:paraId="045500F2" w14:textId="77777777" w:rsidR="0009341E" w:rsidRDefault="0083373B">
      <w:pPr>
        <w:rPr>
          <w:sz w:val="22"/>
          <w:szCs w:val="22"/>
          <w:highlight w:val="white"/>
        </w:rPr>
      </w:pPr>
      <w:r>
        <w:rPr>
          <w:sz w:val="22"/>
          <w:szCs w:val="22"/>
          <w:highlight w:val="white"/>
        </w:rPr>
        <w:t>You will play an active role as part working with Delivery Leads or Lead Commissioners to deliver our organisational outcomes.</w:t>
      </w:r>
    </w:p>
    <w:p w14:paraId="4C12052D" w14:textId="77777777" w:rsidR="0009341E" w:rsidRDefault="0083373B">
      <w:pPr>
        <w:rPr>
          <w:sz w:val="22"/>
          <w:szCs w:val="22"/>
          <w:highlight w:val="white"/>
        </w:rPr>
      </w:pPr>
      <w:r>
        <w:rPr>
          <w:sz w:val="22"/>
          <w:szCs w:val="22"/>
          <w:highlight w:val="white"/>
        </w:rPr>
        <w:t xml:space="preserve"> </w:t>
      </w:r>
    </w:p>
    <w:p w14:paraId="6A5D7134" w14:textId="77777777" w:rsidR="0009341E" w:rsidRDefault="0083373B">
      <w:pPr>
        <w:rPr>
          <w:sz w:val="22"/>
          <w:szCs w:val="22"/>
          <w:highlight w:val="white"/>
        </w:rPr>
      </w:pPr>
      <w:r>
        <w:rPr>
          <w:sz w:val="22"/>
          <w:szCs w:val="22"/>
          <w:highlight w:val="white"/>
        </w:rPr>
        <w:t xml:space="preserve">As the technical specialist you will provide a high level of expertise in your professional discipline.  You will design and shape solutions to achieve the service delivery plans or commissioning intentions.   </w:t>
      </w:r>
    </w:p>
    <w:p w14:paraId="1DCCBA46" w14:textId="77777777" w:rsidR="0009341E" w:rsidRDefault="0009341E">
      <w:pPr>
        <w:rPr>
          <w:sz w:val="22"/>
          <w:szCs w:val="22"/>
        </w:rPr>
      </w:pPr>
    </w:p>
    <w:p w14:paraId="5212D5DD" w14:textId="77777777" w:rsidR="0009341E" w:rsidRDefault="0083373B">
      <w:pPr>
        <w:rPr>
          <w:sz w:val="22"/>
          <w:szCs w:val="22"/>
          <w:highlight w:val="white"/>
        </w:rPr>
      </w:pPr>
      <w:r>
        <w:rPr>
          <w:sz w:val="22"/>
          <w:szCs w:val="22"/>
        </w:rPr>
        <w:t>You will develop and maintain good working relationships with our range of key stakeholders including statutory partners, service providers, voluntary section and customers.</w:t>
      </w:r>
    </w:p>
    <w:p w14:paraId="37A34F3C" w14:textId="77777777" w:rsidR="0009341E" w:rsidRDefault="0009341E">
      <w:pPr>
        <w:rPr>
          <w:b/>
          <w:sz w:val="22"/>
          <w:szCs w:val="22"/>
        </w:rPr>
      </w:pPr>
    </w:p>
    <w:p w14:paraId="0F23835F" w14:textId="77777777" w:rsidR="0009341E" w:rsidRDefault="0083373B">
      <w:pPr>
        <w:rPr>
          <w:b/>
          <w:sz w:val="22"/>
          <w:szCs w:val="22"/>
        </w:rPr>
      </w:pPr>
      <w:r>
        <w:rPr>
          <w:b/>
          <w:sz w:val="22"/>
          <w:szCs w:val="22"/>
        </w:rPr>
        <w:t>Specific role assignment (example)</w:t>
      </w:r>
    </w:p>
    <w:p w14:paraId="60738D6E" w14:textId="77777777" w:rsidR="0009341E" w:rsidRDefault="0009341E">
      <w:pPr>
        <w:rPr>
          <w:rFonts w:ascii="Times New Roman" w:eastAsia="Times New Roman" w:hAnsi="Times New Roman" w:cs="Times New Roman"/>
          <w:b/>
          <w:sz w:val="22"/>
          <w:szCs w:val="22"/>
        </w:rPr>
      </w:pP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2295"/>
        <w:gridCol w:w="6570"/>
      </w:tblGrid>
      <w:tr w:rsidR="0009341E" w14:paraId="340E77FB" w14:textId="77777777">
        <w:trPr>
          <w:trHeight w:val="1500"/>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59E76" w14:textId="77777777" w:rsidR="0009341E" w:rsidRDefault="0083373B">
            <w:pPr>
              <w:widowControl w:val="0"/>
              <w:rPr>
                <w:b/>
                <w:sz w:val="22"/>
                <w:szCs w:val="22"/>
              </w:rPr>
            </w:pPr>
            <w:r>
              <w:rPr>
                <w:b/>
                <w:sz w:val="22"/>
                <w:szCs w:val="22"/>
              </w:rPr>
              <w:t>Subject Area responsibilities</w:t>
            </w:r>
          </w:p>
        </w:tc>
        <w:tc>
          <w:tcPr>
            <w:tcW w:w="6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A62A3E1" w14:textId="77777777" w:rsidR="00B53EFA" w:rsidRPr="00B53EFA" w:rsidRDefault="00B53EFA" w:rsidP="00B53EFA">
            <w:pPr>
              <w:pStyle w:val="TableParagraph"/>
              <w:ind w:right="767"/>
              <w:rPr>
                <w:rFonts w:ascii="Arial" w:eastAsia="Arial" w:hAnsi="Arial" w:cs="Arial"/>
                <w:lang w:bidi="ar-SA"/>
              </w:rPr>
            </w:pPr>
            <w:r w:rsidRPr="007D4257">
              <w:rPr>
                <w:bCs/>
              </w:rPr>
              <w:t>L</w:t>
            </w:r>
            <w:r w:rsidRPr="00B53EFA">
              <w:rPr>
                <w:rFonts w:ascii="Arial" w:eastAsia="Arial" w:hAnsi="Arial" w:cs="Arial"/>
                <w:lang w:bidi="ar-SA"/>
              </w:rPr>
              <w:t>ead on elements of Warwickshire Education Strategy</w:t>
            </w:r>
          </w:p>
          <w:p w14:paraId="7535CCC5" w14:textId="77777777" w:rsidR="00B53EFA" w:rsidRPr="00B53EFA" w:rsidRDefault="00B53EFA" w:rsidP="00B53EFA">
            <w:pPr>
              <w:pStyle w:val="TableParagraph"/>
              <w:spacing w:before="1"/>
              <w:ind w:right="1707"/>
              <w:rPr>
                <w:rFonts w:ascii="Arial" w:eastAsia="Arial" w:hAnsi="Arial" w:cs="Arial"/>
                <w:lang w:bidi="ar-SA"/>
              </w:rPr>
            </w:pPr>
            <w:r w:rsidRPr="00B53EFA">
              <w:rPr>
                <w:rFonts w:ascii="Arial" w:eastAsia="Arial" w:hAnsi="Arial" w:cs="Arial"/>
                <w:lang w:bidi="ar-SA"/>
              </w:rPr>
              <w:t>School improvement statutory requirements Support for headteacher networks and conferences Statutory assessment and moderation</w:t>
            </w:r>
          </w:p>
          <w:p w14:paraId="2BFDA032" w14:textId="77777777" w:rsidR="00B53EFA" w:rsidRPr="00B53EFA" w:rsidRDefault="00B53EFA" w:rsidP="00B53EFA">
            <w:pPr>
              <w:pStyle w:val="TableParagraph"/>
              <w:spacing w:before="1"/>
              <w:ind w:right="3835"/>
              <w:rPr>
                <w:rFonts w:ascii="Arial" w:eastAsia="Arial" w:hAnsi="Arial" w:cs="Arial"/>
                <w:lang w:bidi="ar-SA"/>
              </w:rPr>
            </w:pPr>
            <w:r w:rsidRPr="00B53EFA">
              <w:rPr>
                <w:rFonts w:ascii="Arial" w:eastAsia="Arial" w:hAnsi="Arial" w:cs="Arial"/>
                <w:lang w:bidi="ar-SA"/>
              </w:rPr>
              <w:t>Early Careers Teachers Ofsted school complaints</w:t>
            </w:r>
          </w:p>
          <w:p w14:paraId="3BF7771B" w14:textId="77777777" w:rsidR="00B53EFA" w:rsidRPr="00B53EFA" w:rsidRDefault="00B53EFA" w:rsidP="00B53EFA">
            <w:pPr>
              <w:pStyle w:val="TableParagraph"/>
              <w:spacing w:before="1"/>
              <w:ind w:right="3835"/>
              <w:rPr>
                <w:rFonts w:ascii="Arial" w:eastAsia="Arial" w:hAnsi="Arial" w:cs="Arial"/>
                <w:lang w:bidi="ar-SA"/>
              </w:rPr>
            </w:pPr>
            <w:r w:rsidRPr="00B53EFA">
              <w:rPr>
                <w:rFonts w:ascii="Arial" w:eastAsia="Arial" w:hAnsi="Arial" w:cs="Arial"/>
                <w:lang w:bidi="ar-SA"/>
              </w:rPr>
              <w:t>Place-based strategies</w:t>
            </w:r>
          </w:p>
          <w:p w14:paraId="1FA11197" w14:textId="5CFA09E0" w:rsidR="00B53EFA" w:rsidRPr="00B53EFA" w:rsidRDefault="00B53EFA" w:rsidP="00B53EFA">
            <w:pPr>
              <w:pStyle w:val="TableParagraph"/>
              <w:spacing w:before="1"/>
              <w:ind w:right="3835"/>
              <w:rPr>
                <w:rFonts w:ascii="Arial" w:eastAsia="Arial" w:hAnsi="Arial" w:cs="Arial"/>
                <w:lang w:bidi="ar-SA"/>
              </w:rPr>
            </w:pPr>
            <w:r w:rsidRPr="00B53EFA">
              <w:rPr>
                <w:rFonts w:ascii="Arial" w:eastAsia="Arial" w:hAnsi="Arial" w:cs="Arial"/>
                <w:lang w:bidi="ar-SA"/>
              </w:rPr>
              <w:t>DFE-funded Grants and Schemes aligned to School Improvement</w:t>
            </w:r>
          </w:p>
          <w:p w14:paraId="7F59C68A" w14:textId="3222991D" w:rsidR="00B53EFA" w:rsidRPr="00B53EFA" w:rsidRDefault="00B53EFA" w:rsidP="00B53EFA">
            <w:pPr>
              <w:pStyle w:val="TableParagraph"/>
              <w:spacing w:before="1"/>
              <w:ind w:right="3835"/>
              <w:rPr>
                <w:rFonts w:ascii="Arial" w:eastAsia="Arial" w:hAnsi="Arial" w:cs="Arial"/>
                <w:lang w:bidi="ar-SA"/>
              </w:rPr>
            </w:pPr>
          </w:p>
          <w:p w14:paraId="0CC3011A" w14:textId="77777777" w:rsidR="00B53EFA" w:rsidRPr="00B53EFA" w:rsidRDefault="00B53EFA" w:rsidP="00B53EFA">
            <w:pPr>
              <w:jc w:val="both"/>
              <w:rPr>
                <w:sz w:val="22"/>
                <w:szCs w:val="22"/>
              </w:rPr>
            </w:pPr>
            <w:r w:rsidRPr="00B53EFA">
              <w:rPr>
                <w:sz w:val="22"/>
                <w:szCs w:val="22"/>
              </w:rPr>
              <w:t>Contribute to the successful delivery of the Warwickshire Education Strategy including responsibility to:</w:t>
            </w:r>
          </w:p>
          <w:p w14:paraId="300E00B6" w14:textId="77777777" w:rsidR="00B53EFA" w:rsidRPr="00B53EFA" w:rsidRDefault="00B53EFA" w:rsidP="00B53EFA">
            <w:pPr>
              <w:jc w:val="both"/>
              <w:rPr>
                <w:sz w:val="22"/>
                <w:szCs w:val="22"/>
              </w:rPr>
            </w:pPr>
            <w:r w:rsidRPr="00B53EFA">
              <w:rPr>
                <w:sz w:val="22"/>
                <w:szCs w:val="22"/>
              </w:rPr>
              <w:t xml:space="preserve"> </w:t>
            </w:r>
          </w:p>
          <w:p w14:paraId="243E1DC9"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contribute to the Council’s/Education Service’s Strategic Sustainability meetings relating to schools in financial </w:t>
            </w:r>
            <w:r w:rsidRPr="00B53EFA">
              <w:rPr>
                <w:lang w:val="en-GB" w:eastAsia="en-GB"/>
              </w:rPr>
              <w:lastRenderedPageBreak/>
              <w:t xml:space="preserve">difficulty </w:t>
            </w:r>
          </w:p>
          <w:p w14:paraId="7E096F6C" w14:textId="77777777" w:rsidR="00B53EFA" w:rsidRPr="00B53EFA" w:rsidRDefault="00B53EFA" w:rsidP="00B53EFA">
            <w:pPr>
              <w:pStyle w:val="ListParagraph"/>
              <w:numPr>
                <w:ilvl w:val="0"/>
                <w:numId w:val="4"/>
              </w:numPr>
              <w:rPr>
                <w:lang w:val="en-GB" w:eastAsia="en-GB"/>
              </w:rPr>
            </w:pPr>
            <w:r w:rsidRPr="00B53EFA">
              <w:rPr>
                <w:lang w:val="en-GB" w:eastAsia="en-GB"/>
              </w:rPr>
              <w:t>chair Education Service’s Sustainability Action Group meetings for maintained schools in financial difficulty</w:t>
            </w:r>
          </w:p>
          <w:p w14:paraId="4B048668" w14:textId="77777777" w:rsidR="00B53EFA" w:rsidRPr="00B53EFA" w:rsidRDefault="00B53EFA" w:rsidP="00B53EFA">
            <w:pPr>
              <w:pStyle w:val="ListParagraph"/>
              <w:numPr>
                <w:ilvl w:val="0"/>
                <w:numId w:val="4"/>
              </w:numPr>
              <w:rPr>
                <w:lang w:val="en-GB" w:eastAsia="en-GB"/>
              </w:rPr>
            </w:pPr>
            <w:r w:rsidRPr="00B53EFA">
              <w:rPr>
                <w:lang w:val="en-GB" w:eastAsia="en-GB"/>
              </w:rPr>
              <w:t>influence, monitor and challenge Warwickshire schools to secure financially sustainable, high quality provision and effective resources planning</w:t>
            </w:r>
          </w:p>
          <w:p w14:paraId="07A52D82" w14:textId="77777777" w:rsidR="00B53EFA" w:rsidRPr="00B53EFA" w:rsidRDefault="00B53EFA" w:rsidP="00B53EFA">
            <w:pPr>
              <w:pStyle w:val="ListParagraph"/>
              <w:numPr>
                <w:ilvl w:val="0"/>
                <w:numId w:val="4"/>
              </w:numPr>
              <w:rPr>
                <w:lang w:val="en-GB" w:eastAsia="en-GB"/>
              </w:rPr>
            </w:pPr>
            <w:r w:rsidRPr="00B53EFA">
              <w:rPr>
                <w:lang w:val="en-GB" w:eastAsia="en-GB"/>
              </w:rPr>
              <w:t>liaise effectively with WCC officers within Schools Finance and HR to ensure that appropriate support is provided for maintained schools in financial difficulty</w:t>
            </w:r>
          </w:p>
          <w:p w14:paraId="66CF9304" w14:textId="77777777" w:rsidR="00B53EFA" w:rsidRPr="00B53EFA" w:rsidRDefault="00B53EFA" w:rsidP="00B53EFA">
            <w:pPr>
              <w:pStyle w:val="ListParagraph"/>
              <w:numPr>
                <w:ilvl w:val="0"/>
                <w:numId w:val="4"/>
              </w:numPr>
              <w:rPr>
                <w:lang w:val="en-GB" w:eastAsia="en-GB"/>
              </w:rPr>
            </w:pPr>
            <w:r w:rsidRPr="00B53EFA">
              <w:rPr>
                <w:lang w:val="en-GB" w:eastAsia="en-GB"/>
              </w:rPr>
              <w:t>provide support for the consideration of structural solutions and related actions and processes as appropriate</w:t>
            </w:r>
          </w:p>
          <w:p w14:paraId="4447E289" w14:textId="77777777" w:rsidR="00B53EFA" w:rsidRPr="00B53EFA" w:rsidRDefault="00B53EFA" w:rsidP="00B53EFA">
            <w:pPr>
              <w:pStyle w:val="ListParagraph"/>
              <w:numPr>
                <w:ilvl w:val="0"/>
                <w:numId w:val="4"/>
              </w:numPr>
              <w:rPr>
                <w:lang w:val="en-GB" w:eastAsia="en-GB"/>
              </w:rPr>
            </w:pPr>
            <w:r w:rsidRPr="00B53EFA">
              <w:rPr>
                <w:lang w:val="en-GB" w:eastAsia="en-GB"/>
              </w:rPr>
              <w:t>support the Warwickshire school-led system for the improvement of performance, standards and quality of learning and outcomes for all schools.</w:t>
            </w:r>
          </w:p>
          <w:p w14:paraId="14CA72B2"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enable the Local Authority to undertake its role in supporting and challenging schools including working with senior leadership teams  and school governance, identifying schools requiring  Warning Notices in accordance with  statutory guidance. </w:t>
            </w:r>
          </w:p>
          <w:p w14:paraId="359ED0BC"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demonstrate current and relevant knowledge of performance and standards and the quality of provision in primary and secondary schools contribute to an annual school performance risk assessment in relation to all Warwickshire Schools which considers leadership and management, attainment, progress and wider achievement of all groups of pupils </w:t>
            </w:r>
          </w:p>
          <w:p w14:paraId="28BA8D5F" w14:textId="77777777" w:rsidR="00B53EFA" w:rsidRPr="00B53EFA" w:rsidRDefault="00B53EFA" w:rsidP="00B53EFA">
            <w:pPr>
              <w:pStyle w:val="ListParagraph"/>
              <w:numPr>
                <w:ilvl w:val="0"/>
                <w:numId w:val="4"/>
              </w:numPr>
              <w:rPr>
                <w:lang w:val="en-GB" w:eastAsia="en-GB"/>
              </w:rPr>
            </w:pPr>
            <w:r w:rsidRPr="00B53EFA">
              <w:rPr>
                <w:lang w:val="en-GB" w:eastAsia="en-GB"/>
              </w:rPr>
              <w:t>provide timely and accurate reports, briefings and information on behalf of the LA to feed into WCC monitoring and governance arrangements.</w:t>
            </w:r>
          </w:p>
          <w:p w14:paraId="17CE3D85" w14:textId="77777777" w:rsidR="00B53EFA" w:rsidRPr="00B53EFA" w:rsidRDefault="00B53EFA" w:rsidP="00B53EFA">
            <w:pPr>
              <w:pStyle w:val="ListParagraph"/>
              <w:numPr>
                <w:ilvl w:val="0"/>
                <w:numId w:val="4"/>
              </w:numPr>
              <w:rPr>
                <w:lang w:val="en-GB" w:eastAsia="en-GB"/>
              </w:rPr>
            </w:pPr>
            <w:r w:rsidRPr="00B53EFA">
              <w:rPr>
                <w:lang w:val="en-GB" w:eastAsia="en-GB"/>
              </w:rPr>
              <w:t>represent the LA at meetings with staff and parents where a maintained school is judged inadequate by Ofsted</w:t>
            </w:r>
          </w:p>
          <w:p w14:paraId="5E1AE025" w14:textId="77777777" w:rsidR="00B53EFA" w:rsidRPr="00B53EFA" w:rsidRDefault="00B53EFA" w:rsidP="00B53EFA">
            <w:pPr>
              <w:pStyle w:val="ListParagraph"/>
              <w:numPr>
                <w:ilvl w:val="0"/>
                <w:numId w:val="4"/>
              </w:numPr>
              <w:rPr>
                <w:lang w:val="en-GB" w:eastAsia="en-GB"/>
              </w:rPr>
            </w:pPr>
            <w:r w:rsidRPr="00B53EFA">
              <w:rPr>
                <w:lang w:val="en-GB" w:eastAsia="en-GB"/>
              </w:rPr>
              <w:t>maintain close working relationships with Teaching Schools to build capacity for school- led school improvement and development of System Leaders</w:t>
            </w:r>
          </w:p>
          <w:p w14:paraId="4815DA8F" w14:textId="77777777" w:rsidR="00B53EFA" w:rsidRPr="00B53EFA" w:rsidRDefault="00B53EFA" w:rsidP="00B53EFA">
            <w:pPr>
              <w:pStyle w:val="ListParagraph"/>
              <w:numPr>
                <w:ilvl w:val="0"/>
                <w:numId w:val="4"/>
              </w:numPr>
              <w:rPr>
                <w:lang w:val="en-GB" w:eastAsia="en-GB"/>
              </w:rPr>
            </w:pPr>
            <w:r w:rsidRPr="00B53EFA">
              <w:rPr>
                <w:lang w:val="en-GB" w:eastAsia="en-GB"/>
              </w:rPr>
              <w:t>monitor and maintain an overview of the impact of the work of System Leaders supporting school improvement in Warwickshire</w:t>
            </w:r>
          </w:p>
          <w:p w14:paraId="096E881A" w14:textId="77777777" w:rsidR="00B53EFA" w:rsidRPr="00B53EFA" w:rsidRDefault="00B53EFA" w:rsidP="00B53EFA">
            <w:pPr>
              <w:pStyle w:val="ListParagraph"/>
              <w:numPr>
                <w:ilvl w:val="0"/>
                <w:numId w:val="4"/>
              </w:numPr>
              <w:rPr>
                <w:lang w:val="en-GB" w:eastAsia="en-GB"/>
              </w:rPr>
            </w:pPr>
            <w:r w:rsidRPr="00B53EFA">
              <w:rPr>
                <w:lang w:val="en-GB" w:eastAsia="en-GB"/>
              </w:rPr>
              <w:t>provide challenge to school leaders relating to performance, finance, resource management and including specific support for schools in exceptional circumstances</w:t>
            </w:r>
          </w:p>
          <w:p w14:paraId="7068135A" w14:textId="77777777" w:rsidR="00B53EFA" w:rsidRPr="00B53EFA" w:rsidRDefault="00B53EFA" w:rsidP="00B53EFA">
            <w:pPr>
              <w:pStyle w:val="ListParagraph"/>
              <w:numPr>
                <w:ilvl w:val="0"/>
                <w:numId w:val="4"/>
              </w:numPr>
              <w:rPr>
                <w:lang w:val="en-GB" w:eastAsia="en-GB"/>
              </w:rPr>
            </w:pPr>
            <w:r w:rsidRPr="00B53EFA">
              <w:rPr>
                <w:lang w:val="en-GB" w:eastAsia="en-GB"/>
              </w:rPr>
              <w:t>develop and maintain effective relationships with schools, colleges and settings in order to identify and disseminate good practice.</w:t>
            </w:r>
          </w:p>
          <w:p w14:paraId="63BB4F97"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contribute as an effective and collaborative member to the school improvement team to promote and secure service development </w:t>
            </w:r>
          </w:p>
          <w:p w14:paraId="23E94347"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 research and identify supportive practice to help strengthen the work of the School Improvement Team </w:t>
            </w:r>
          </w:p>
          <w:p w14:paraId="46C6B217" w14:textId="77777777" w:rsidR="00B53EFA" w:rsidRPr="00B53EFA" w:rsidRDefault="00B53EFA" w:rsidP="00B53EFA">
            <w:pPr>
              <w:pStyle w:val="ListParagraph"/>
              <w:numPr>
                <w:ilvl w:val="0"/>
                <w:numId w:val="4"/>
              </w:numPr>
              <w:rPr>
                <w:lang w:val="en-GB" w:eastAsia="en-GB"/>
              </w:rPr>
            </w:pPr>
            <w:r w:rsidRPr="00B53EFA">
              <w:rPr>
                <w:lang w:val="en-GB" w:eastAsia="en-GB"/>
              </w:rPr>
              <w:t>engage with and maintain effective communications with national and regional statutory bodies (OFSTED, DfE, RSC, STA)</w:t>
            </w:r>
          </w:p>
          <w:p w14:paraId="4FAAF824" w14:textId="77777777" w:rsidR="00B53EFA" w:rsidRPr="00B53EFA" w:rsidRDefault="00B53EFA" w:rsidP="00B53EFA">
            <w:pPr>
              <w:pStyle w:val="ListParagraph"/>
              <w:numPr>
                <w:ilvl w:val="0"/>
                <w:numId w:val="4"/>
              </w:numPr>
              <w:rPr>
                <w:lang w:val="en-GB" w:eastAsia="en-GB"/>
              </w:rPr>
            </w:pPr>
            <w:r w:rsidRPr="00B53EFA">
              <w:rPr>
                <w:lang w:val="en-GB" w:eastAsia="en-GB"/>
              </w:rPr>
              <w:t xml:space="preserve">ensure the Strategy and Commissioning Manager for the </w:t>
            </w:r>
            <w:r w:rsidRPr="00B53EFA">
              <w:rPr>
                <w:lang w:val="en-GB" w:eastAsia="en-GB"/>
              </w:rPr>
              <w:lastRenderedPageBreak/>
              <w:t>Education and Early Years Service is appraised of risks and issues regarding the education provision within mainstream schools</w:t>
            </w:r>
          </w:p>
          <w:p w14:paraId="6CFE6A79" w14:textId="67D6A16F" w:rsidR="00B53EFA" w:rsidRDefault="00B53EFA" w:rsidP="00B53EFA">
            <w:pPr>
              <w:pStyle w:val="ListParagraph"/>
              <w:numPr>
                <w:ilvl w:val="0"/>
                <w:numId w:val="4"/>
              </w:numPr>
              <w:rPr>
                <w:lang w:val="en-GB" w:eastAsia="en-GB"/>
              </w:rPr>
            </w:pPr>
            <w:r w:rsidRPr="00B53EFA">
              <w:rPr>
                <w:lang w:val="en-GB" w:eastAsia="en-GB"/>
              </w:rPr>
              <w:t>demonstrate responsibility to be conversant and compliant with statutory responsibilities and related policy for schools, including key areas such as legislation, safeguarding, equality and diversity.</w:t>
            </w:r>
          </w:p>
          <w:p w14:paraId="7458C679" w14:textId="566C0598" w:rsidR="00B53EFA" w:rsidRPr="00B53EFA" w:rsidRDefault="00B53EFA" w:rsidP="00B53EFA">
            <w:pPr>
              <w:pStyle w:val="ListParagraph"/>
              <w:numPr>
                <w:ilvl w:val="0"/>
                <w:numId w:val="4"/>
              </w:numPr>
              <w:rPr>
                <w:lang w:val="en-GB" w:eastAsia="en-GB"/>
              </w:rPr>
            </w:pPr>
            <w:r>
              <w:t>B</w:t>
            </w:r>
            <w:r w:rsidRPr="00B53EFA">
              <w:t>e able to travel effectively, on a regular basis, across the whole county in line with service policy and practice</w:t>
            </w:r>
            <w:r>
              <w:t xml:space="preserve"> </w:t>
            </w:r>
          </w:p>
          <w:p w14:paraId="0E9CE51E" w14:textId="77777777" w:rsidR="0009341E" w:rsidRDefault="0009341E">
            <w:pPr>
              <w:widowControl w:val="0"/>
              <w:rPr>
                <w:sz w:val="22"/>
                <w:szCs w:val="22"/>
              </w:rPr>
            </w:pPr>
          </w:p>
        </w:tc>
      </w:tr>
      <w:tr w:rsidR="0009341E" w14:paraId="0B32543D" w14:textId="77777777">
        <w:trPr>
          <w:trHeight w:val="92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A1DA7FC" w14:textId="77777777" w:rsidR="0009341E" w:rsidRDefault="0083373B">
            <w:pPr>
              <w:widowControl w:val="0"/>
              <w:rPr>
                <w:b/>
                <w:i/>
                <w:sz w:val="22"/>
                <w:szCs w:val="22"/>
              </w:rPr>
            </w:pPr>
            <w:r>
              <w:rPr>
                <w:b/>
                <w:sz w:val="22"/>
                <w:szCs w:val="22"/>
              </w:rPr>
              <w:lastRenderedPageBreak/>
              <w:t xml:space="preserve">Statutory responsibilities </w:t>
            </w:r>
            <w:r>
              <w:rPr>
                <w:b/>
                <w:i/>
                <w:sz w:val="22"/>
                <w:szCs w:val="22"/>
              </w:rPr>
              <w:t>(if applicable)</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6199ED01" w14:textId="60101FB3" w:rsidR="00B53EFA" w:rsidRDefault="00B53EFA" w:rsidP="00E16617">
            <w:pPr>
              <w:pStyle w:val="TableParagraph"/>
              <w:numPr>
                <w:ilvl w:val="0"/>
                <w:numId w:val="7"/>
              </w:numPr>
              <w:spacing w:before="98"/>
            </w:pPr>
            <w:r>
              <w:t xml:space="preserve"> </w:t>
            </w:r>
            <w:r w:rsidR="00E16617">
              <w:t>L</w:t>
            </w:r>
            <w:r>
              <w:t>ead the development and delivery of the school improvement strategy to meet the Council’s statutory duties regarding schools causing</w:t>
            </w:r>
            <w:r w:rsidRPr="00E16617">
              <w:t xml:space="preserve"> </w:t>
            </w:r>
            <w:r>
              <w:t>concern</w:t>
            </w:r>
          </w:p>
          <w:p w14:paraId="69261FA5" w14:textId="77777777" w:rsidR="00B53EFA" w:rsidRDefault="00B53EFA" w:rsidP="00E16617">
            <w:pPr>
              <w:pStyle w:val="TableParagraph"/>
              <w:numPr>
                <w:ilvl w:val="0"/>
                <w:numId w:val="7"/>
              </w:numPr>
              <w:spacing w:before="98"/>
            </w:pPr>
            <w:r>
              <w:t xml:space="preserve">  To maintain oversight of WCC Schools Causing Concern</w:t>
            </w:r>
            <w:r w:rsidRPr="00E16617">
              <w:t xml:space="preserve"> </w:t>
            </w:r>
            <w:r>
              <w:t>processes.</w:t>
            </w:r>
          </w:p>
          <w:p w14:paraId="7698E670" w14:textId="77777777" w:rsidR="00B53EFA" w:rsidRDefault="00B53EFA" w:rsidP="00E16617">
            <w:pPr>
              <w:pStyle w:val="TableParagraph"/>
              <w:numPr>
                <w:ilvl w:val="0"/>
                <w:numId w:val="7"/>
              </w:numPr>
              <w:spacing w:before="98"/>
            </w:pPr>
            <w:r>
              <w:t xml:space="preserve">  To build and develop effective partnerships with schools, colleges, other educational settings and providers and all council</w:t>
            </w:r>
            <w:r w:rsidRPr="00E16617">
              <w:t xml:space="preserve"> </w:t>
            </w:r>
            <w:r>
              <w:t>departments</w:t>
            </w:r>
          </w:p>
          <w:p w14:paraId="62CD4D4C" w14:textId="77777777" w:rsidR="00B53EFA" w:rsidRDefault="00B53EFA" w:rsidP="00E16617">
            <w:pPr>
              <w:pStyle w:val="TableParagraph"/>
              <w:numPr>
                <w:ilvl w:val="0"/>
                <w:numId w:val="7"/>
              </w:numPr>
              <w:spacing w:before="98"/>
            </w:pPr>
            <w:r>
              <w:t xml:space="preserve">  To develop and maintain effective working relationships with elected</w:t>
            </w:r>
            <w:r w:rsidRPr="00E16617">
              <w:t xml:space="preserve"> </w:t>
            </w:r>
            <w:r>
              <w:t>members.</w:t>
            </w:r>
          </w:p>
          <w:p w14:paraId="791B4B20" w14:textId="77777777" w:rsidR="00B53EFA" w:rsidRDefault="00B53EFA" w:rsidP="00E16617">
            <w:pPr>
              <w:pStyle w:val="TableParagraph"/>
              <w:numPr>
                <w:ilvl w:val="0"/>
                <w:numId w:val="7"/>
              </w:numPr>
              <w:spacing w:before="98"/>
            </w:pPr>
            <w:r>
              <w:t xml:space="preserve">  To manage relationships with Headteacher networks, stakeholder engagement and negotiate and secure individual projects across primary and secondary phases, consulting with and supporting stakeholders through</w:t>
            </w:r>
            <w:r w:rsidRPr="00E16617">
              <w:t xml:space="preserve"> </w:t>
            </w:r>
            <w:r>
              <w:t>change.</w:t>
            </w:r>
          </w:p>
          <w:p w14:paraId="356CEE30" w14:textId="37C383A8" w:rsidR="00B53EFA" w:rsidRDefault="00B53EFA" w:rsidP="00E16617">
            <w:pPr>
              <w:pStyle w:val="TableParagraph"/>
              <w:numPr>
                <w:ilvl w:val="0"/>
                <w:numId w:val="7"/>
              </w:numPr>
              <w:spacing w:before="98"/>
            </w:pPr>
            <w:r>
              <w:t>To analyse the scope of change, including the political, social, cultural, organisational, technological, governance and procedural</w:t>
            </w:r>
            <w:r w:rsidRPr="00E16617">
              <w:t xml:space="preserve"> </w:t>
            </w:r>
            <w:r>
              <w:t>aspects and take effective action, where necessary.</w:t>
            </w:r>
          </w:p>
          <w:p w14:paraId="2EFA8746" w14:textId="77777777" w:rsidR="00B53EFA" w:rsidRDefault="00B53EFA" w:rsidP="00E16617">
            <w:pPr>
              <w:pStyle w:val="TableParagraph"/>
              <w:numPr>
                <w:ilvl w:val="0"/>
                <w:numId w:val="7"/>
              </w:numPr>
              <w:spacing w:before="98"/>
            </w:pPr>
            <w:r>
              <w:t xml:space="preserve">  To contribute as an effective and collaborative member of the service to promote and secure ongoing</w:t>
            </w:r>
            <w:r w:rsidRPr="00E16617">
              <w:t xml:space="preserve"> </w:t>
            </w:r>
            <w:r>
              <w:t>development of the</w:t>
            </w:r>
            <w:r w:rsidRPr="00E16617">
              <w:t xml:space="preserve"> </w:t>
            </w:r>
            <w:r>
              <w:t>service.</w:t>
            </w:r>
          </w:p>
          <w:p w14:paraId="5C24481E" w14:textId="77777777" w:rsidR="00B53EFA" w:rsidRDefault="00B53EFA" w:rsidP="00E16617">
            <w:pPr>
              <w:pStyle w:val="TableParagraph"/>
              <w:numPr>
                <w:ilvl w:val="0"/>
                <w:numId w:val="7"/>
              </w:numPr>
              <w:spacing w:before="98"/>
            </w:pPr>
            <w:r>
              <w:t>Comprehensive understanding and experience of school improvement commissioning and service delivery</w:t>
            </w:r>
            <w:r w:rsidRPr="00E16617">
              <w:t xml:space="preserve"> </w:t>
            </w:r>
            <w:r>
              <w:t>issues.</w:t>
            </w:r>
          </w:p>
          <w:p w14:paraId="76EF8FDF" w14:textId="77777777" w:rsidR="00B53EFA" w:rsidRDefault="00B53EFA" w:rsidP="00E16617">
            <w:pPr>
              <w:pStyle w:val="TableParagraph"/>
              <w:numPr>
                <w:ilvl w:val="0"/>
                <w:numId w:val="7"/>
              </w:numPr>
              <w:spacing w:before="98"/>
            </w:pPr>
            <w:r>
              <w:t>A sound knowledge of statutory safeguarding requirements within schools and a wider awareness of the safeguarding work of the Local</w:t>
            </w:r>
            <w:r w:rsidRPr="00E16617">
              <w:t xml:space="preserve"> </w:t>
            </w:r>
            <w:r>
              <w:t>Authority</w:t>
            </w:r>
          </w:p>
          <w:p w14:paraId="5F6F4A35" w14:textId="77777777" w:rsidR="00B53EFA" w:rsidRDefault="00B53EFA" w:rsidP="00E16617">
            <w:pPr>
              <w:pStyle w:val="TableParagraph"/>
              <w:numPr>
                <w:ilvl w:val="0"/>
                <w:numId w:val="7"/>
              </w:numPr>
              <w:spacing w:before="98"/>
            </w:pPr>
            <w:r>
              <w:t>Sound knowledge of quality of provision within primary and secondary</w:t>
            </w:r>
            <w:r w:rsidRPr="00E16617">
              <w:t xml:space="preserve"> </w:t>
            </w:r>
            <w:r>
              <w:t>schools</w:t>
            </w:r>
          </w:p>
          <w:p w14:paraId="4B7EB82F" w14:textId="77777777" w:rsidR="00B53EFA" w:rsidRDefault="00B53EFA" w:rsidP="00E16617">
            <w:pPr>
              <w:pStyle w:val="TableParagraph"/>
              <w:numPr>
                <w:ilvl w:val="0"/>
                <w:numId w:val="7"/>
              </w:numPr>
              <w:spacing w:before="98"/>
            </w:pPr>
            <w:r>
              <w:t>Knowledge of relevant legislation and</w:t>
            </w:r>
            <w:r w:rsidRPr="00E16617">
              <w:t xml:space="preserve"> </w:t>
            </w:r>
            <w:r>
              <w:t>policy.</w:t>
            </w:r>
          </w:p>
          <w:p w14:paraId="576CB040" w14:textId="77777777" w:rsidR="00B53EFA" w:rsidRDefault="00B53EFA" w:rsidP="00E16617">
            <w:pPr>
              <w:pStyle w:val="TableParagraph"/>
              <w:numPr>
                <w:ilvl w:val="0"/>
                <w:numId w:val="7"/>
              </w:numPr>
              <w:spacing w:before="98"/>
            </w:pPr>
            <w:r>
              <w:t xml:space="preserve">  To liaise with colleagues in other Directorates and services to maintain an oversight of the effective education provision within mainstream schools, and to provide challenge where appropriate to the effectiveness of the</w:t>
            </w:r>
            <w:r w:rsidRPr="00E16617">
              <w:t xml:space="preserve"> </w:t>
            </w:r>
            <w:r>
              <w:t>provision</w:t>
            </w:r>
          </w:p>
          <w:p w14:paraId="7FB26488" w14:textId="77777777" w:rsidR="00B53EFA" w:rsidRDefault="00B53EFA" w:rsidP="00E16617">
            <w:pPr>
              <w:pStyle w:val="TableParagraph"/>
              <w:numPr>
                <w:ilvl w:val="0"/>
                <w:numId w:val="7"/>
              </w:numPr>
              <w:spacing w:before="98"/>
            </w:pPr>
            <w:r>
              <w:t xml:space="preserve">To work with colleagues in Education and Early Years and </w:t>
            </w:r>
            <w:r>
              <w:lastRenderedPageBreak/>
              <w:t>other Directorates, regarding the development of initiatives to improve the effectiveness of</w:t>
            </w:r>
            <w:r w:rsidRPr="00E16617">
              <w:t xml:space="preserve"> </w:t>
            </w:r>
            <w:r>
              <w:t>provision</w:t>
            </w:r>
          </w:p>
          <w:p w14:paraId="79C7BB13" w14:textId="77777777" w:rsidR="00B53EFA" w:rsidRDefault="00B53EFA" w:rsidP="00E16617">
            <w:pPr>
              <w:pStyle w:val="TableParagraph"/>
              <w:numPr>
                <w:ilvl w:val="0"/>
                <w:numId w:val="7"/>
              </w:numPr>
              <w:spacing w:before="98"/>
            </w:pPr>
            <w:r>
              <w:t>To engage with and maintain effective communications with national and regional statutory bodies (Ofsted, DfE, RSC, STA)</w:t>
            </w:r>
          </w:p>
          <w:p w14:paraId="7E60C9E6" w14:textId="77777777" w:rsidR="00B53EFA" w:rsidRDefault="00B53EFA" w:rsidP="00E16617">
            <w:pPr>
              <w:pStyle w:val="TableParagraph"/>
              <w:numPr>
                <w:ilvl w:val="0"/>
                <w:numId w:val="7"/>
              </w:numPr>
              <w:spacing w:before="98"/>
            </w:pPr>
            <w:r>
              <w:t>To ensure that all maintained schools are compliant with statutory</w:t>
            </w:r>
            <w:r w:rsidRPr="00E16617">
              <w:t xml:space="preserve"> </w:t>
            </w:r>
            <w:r>
              <w:t>regulations</w:t>
            </w:r>
          </w:p>
          <w:p w14:paraId="622E8273" w14:textId="77777777" w:rsidR="00B53EFA" w:rsidRDefault="00B53EFA" w:rsidP="00E16617">
            <w:pPr>
              <w:pStyle w:val="TableParagraph"/>
              <w:numPr>
                <w:ilvl w:val="0"/>
                <w:numId w:val="7"/>
              </w:numPr>
              <w:spacing w:before="98"/>
            </w:pPr>
            <w:r>
              <w:t>To ensure the Strategy and Commissioning Manager for Education and Early Years is appraised of risks and issues regarding the education provision within mainstream</w:t>
            </w:r>
            <w:r w:rsidRPr="00E16617">
              <w:t xml:space="preserve"> </w:t>
            </w:r>
            <w:r>
              <w:t>schools</w:t>
            </w:r>
          </w:p>
          <w:p w14:paraId="2D4F6665" w14:textId="77777777" w:rsidR="00B53EFA" w:rsidRDefault="00B53EFA" w:rsidP="00E16617">
            <w:pPr>
              <w:pStyle w:val="TableParagraph"/>
              <w:numPr>
                <w:ilvl w:val="0"/>
                <w:numId w:val="7"/>
              </w:numPr>
              <w:spacing w:before="98"/>
            </w:pPr>
            <w:r>
              <w:t>To be aware of the requirements of statutory assessment and</w:t>
            </w:r>
            <w:r w:rsidRPr="00E16617">
              <w:t xml:space="preserve"> </w:t>
            </w:r>
            <w:r>
              <w:t>moderation</w:t>
            </w:r>
          </w:p>
          <w:p w14:paraId="5A180AC1" w14:textId="77777777" w:rsidR="00B53EFA" w:rsidRDefault="00B53EFA" w:rsidP="00E16617">
            <w:pPr>
              <w:pStyle w:val="TableParagraph"/>
              <w:numPr>
                <w:ilvl w:val="0"/>
                <w:numId w:val="7"/>
              </w:numPr>
              <w:spacing w:before="98"/>
            </w:pPr>
            <w:r>
              <w:t>To be aware of the requirements of the Local Authority when acting as the Appropriate Body for registered newly qualified</w:t>
            </w:r>
            <w:r w:rsidRPr="00E16617">
              <w:t xml:space="preserve"> </w:t>
            </w:r>
            <w:r>
              <w:t>teachers</w:t>
            </w:r>
          </w:p>
          <w:p w14:paraId="676174B0" w14:textId="77777777" w:rsidR="00B53EFA" w:rsidRDefault="00B53EFA" w:rsidP="00E16617">
            <w:pPr>
              <w:pStyle w:val="TableParagraph"/>
              <w:numPr>
                <w:ilvl w:val="0"/>
                <w:numId w:val="7"/>
              </w:numPr>
              <w:spacing w:before="98"/>
            </w:pPr>
            <w:r>
              <w:t>To manage budgets</w:t>
            </w:r>
            <w:r w:rsidRPr="00E16617">
              <w:t xml:space="preserve"> </w:t>
            </w:r>
            <w:r>
              <w:t>effectively</w:t>
            </w:r>
          </w:p>
          <w:p w14:paraId="20C67754" w14:textId="77777777" w:rsidR="00B53EFA" w:rsidRPr="007D4257" w:rsidRDefault="00B53EFA" w:rsidP="00E16617">
            <w:pPr>
              <w:pStyle w:val="TableParagraph"/>
              <w:numPr>
                <w:ilvl w:val="0"/>
                <w:numId w:val="7"/>
              </w:numPr>
              <w:spacing w:before="98"/>
            </w:pPr>
            <w:r w:rsidRPr="00E16617">
              <w:t>An ability to travel effectively, on a regular basis, across the whole county in line with service policy and practice</w:t>
            </w:r>
          </w:p>
          <w:p w14:paraId="271E07C2" w14:textId="78DCA0DD" w:rsidR="00B53EFA" w:rsidRDefault="00B53EFA" w:rsidP="00E16617">
            <w:pPr>
              <w:pStyle w:val="TableParagraph"/>
              <w:numPr>
                <w:ilvl w:val="0"/>
                <w:numId w:val="7"/>
              </w:numPr>
              <w:spacing w:before="98"/>
            </w:pPr>
          </w:p>
          <w:p w14:paraId="4EC2332E" w14:textId="77777777" w:rsidR="0009341E" w:rsidRDefault="0009341E" w:rsidP="00E16617">
            <w:pPr>
              <w:pStyle w:val="TableParagraph"/>
              <w:numPr>
                <w:ilvl w:val="0"/>
                <w:numId w:val="7"/>
              </w:numPr>
              <w:spacing w:before="98"/>
            </w:pPr>
          </w:p>
        </w:tc>
      </w:tr>
      <w:tr w:rsidR="0009341E" w14:paraId="4A232719" w14:textId="77777777">
        <w:trPr>
          <w:trHeight w:val="108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D66A8C" w14:textId="77777777" w:rsidR="0009341E" w:rsidRDefault="0083373B">
            <w:pPr>
              <w:widowControl w:val="0"/>
              <w:rPr>
                <w:b/>
                <w:sz w:val="22"/>
                <w:szCs w:val="22"/>
              </w:rPr>
            </w:pPr>
            <w:r>
              <w:rPr>
                <w:b/>
                <w:sz w:val="22"/>
                <w:szCs w:val="22"/>
              </w:rPr>
              <w:lastRenderedPageBreak/>
              <w:t>Specific experience</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03E8582A" w14:textId="77777777" w:rsidR="00B53EFA" w:rsidRDefault="00B53EFA" w:rsidP="00B53EFA">
            <w:pPr>
              <w:pStyle w:val="ListParagraph"/>
              <w:numPr>
                <w:ilvl w:val="0"/>
                <w:numId w:val="6"/>
              </w:numPr>
            </w:pPr>
            <w:r>
              <w:t>Successful primary headship experience within the last three years</w:t>
            </w:r>
          </w:p>
          <w:p w14:paraId="50C25426" w14:textId="304D09B3" w:rsidR="0009341E" w:rsidRDefault="0009341E" w:rsidP="00B53EFA">
            <w:pPr>
              <w:widowControl w:val="0"/>
              <w:rPr>
                <w:sz w:val="22"/>
                <w:szCs w:val="22"/>
              </w:rPr>
            </w:pPr>
          </w:p>
        </w:tc>
      </w:tr>
      <w:tr w:rsidR="0009341E" w14:paraId="5662814A" w14:textId="77777777">
        <w:trPr>
          <w:trHeight w:val="96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9FB622" w14:textId="77777777" w:rsidR="0009341E" w:rsidRDefault="0083373B">
            <w:pPr>
              <w:widowControl w:val="0"/>
              <w:rPr>
                <w:b/>
                <w:sz w:val="22"/>
                <w:szCs w:val="22"/>
              </w:rPr>
            </w:pPr>
            <w:r>
              <w:rPr>
                <w:b/>
                <w:sz w:val="22"/>
                <w:szCs w:val="22"/>
              </w:rPr>
              <w:t>Specific qualifications/and registration</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50E6DA46" w14:textId="4A295FCD" w:rsidR="00B53EFA" w:rsidRDefault="00B53EFA" w:rsidP="00B53EFA">
            <w:pPr>
              <w:pStyle w:val="ListParagraph"/>
              <w:numPr>
                <w:ilvl w:val="0"/>
                <w:numId w:val="6"/>
              </w:numPr>
            </w:pPr>
            <w:r>
              <w:t>Educated to degree level</w:t>
            </w:r>
          </w:p>
          <w:p w14:paraId="327E96FD" w14:textId="708EB1BB" w:rsidR="00B53EFA" w:rsidRDefault="00B53EFA" w:rsidP="00B53EFA">
            <w:pPr>
              <w:pStyle w:val="ListParagraph"/>
              <w:numPr>
                <w:ilvl w:val="0"/>
                <w:numId w:val="6"/>
              </w:numPr>
            </w:pPr>
            <w:r>
              <w:t xml:space="preserve">Qualified Teacher status NPQH (Desirable) </w:t>
            </w:r>
          </w:p>
          <w:p w14:paraId="271B1E34" w14:textId="756CF3A3" w:rsidR="00B53EFA" w:rsidRPr="00B53EFA" w:rsidRDefault="00B53EFA" w:rsidP="00B53EFA">
            <w:pPr>
              <w:pStyle w:val="ListParagraph"/>
              <w:numPr>
                <w:ilvl w:val="0"/>
                <w:numId w:val="6"/>
              </w:numPr>
            </w:pPr>
            <w:r>
              <w:t xml:space="preserve">DBS clearance </w:t>
            </w:r>
          </w:p>
        </w:tc>
      </w:tr>
      <w:tr w:rsidR="0009341E" w14:paraId="7F0D8FB3" w14:textId="77777777">
        <w:trPr>
          <w:trHeight w:val="60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6C9E7" w14:textId="77777777" w:rsidR="0009341E" w:rsidRDefault="0083373B">
            <w:pPr>
              <w:widowControl w:val="0"/>
              <w:rPr>
                <w:b/>
                <w:sz w:val="22"/>
                <w:szCs w:val="22"/>
              </w:rPr>
            </w:pPr>
            <w:r>
              <w:rPr>
                <w:b/>
                <w:sz w:val="22"/>
                <w:szCs w:val="22"/>
              </w:rPr>
              <w:t>FTE responsibility (line management)</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4B7C6A79" w14:textId="77777777" w:rsidR="0009341E" w:rsidRDefault="0083373B">
            <w:pPr>
              <w:widowControl w:val="0"/>
              <w:rPr>
                <w:sz w:val="22"/>
                <w:szCs w:val="22"/>
              </w:rPr>
            </w:pPr>
            <w:r>
              <w:rPr>
                <w:sz w:val="22"/>
                <w:szCs w:val="22"/>
              </w:rPr>
              <w:t>Not applicable</w:t>
            </w:r>
          </w:p>
        </w:tc>
      </w:tr>
      <w:tr w:rsidR="0009341E" w14:paraId="2F1DD0EB" w14:textId="77777777">
        <w:trPr>
          <w:trHeight w:val="1260"/>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4ECDDF" w14:textId="77777777" w:rsidR="0009341E" w:rsidRDefault="0083373B">
            <w:pPr>
              <w:widowControl w:val="0"/>
              <w:rPr>
                <w:b/>
                <w:sz w:val="22"/>
                <w:szCs w:val="22"/>
              </w:rPr>
            </w:pPr>
            <w:r>
              <w:rPr>
                <w:b/>
                <w:sz w:val="22"/>
                <w:szCs w:val="22"/>
              </w:rPr>
              <w:t>Key stakeholder relationships</w:t>
            </w:r>
          </w:p>
        </w:tc>
        <w:tc>
          <w:tcPr>
            <w:tcW w:w="6570" w:type="dxa"/>
            <w:tcBorders>
              <w:top w:val="nil"/>
              <w:left w:val="nil"/>
              <w:bottom w:val="single" w:sz="8" w:space="0" w:color="000000"/>
              <w:right w:val="single" w:sz="8" w:space="0" w:color="000000"/>
            </w:tcBorders>
            <w:tcMar>
              <w:top w:w="100" w:type="dxa"/>
              <w:left w:w="100" w:type="dxa"/>
              <w:bottom w:w="100" w:type="dxa"/>
              <w:right w:w="100" w:type="dxa"/>
            </w:tcMar>
          </w:tcPr>
          <w:p w14:paraId="024C21BA" w14:textId="77777777" w:rsidR="00B53EFA" w:rsidRDefault="00B53EFA" w:rsidP="00B53EFA">
            <w:pPr>
              <w:pStyle w:val="TableParagraph"/>
              <w:spacing w:before="79"/>
              <w:ind w:right="473"/>
            </w:pPr>
            <w:r>
              <w:t>Key partner relationship management with schools, settings and colleges</w:t>
            </w:r>
          </w:p>
          <w:p w14:paraId="3DB67FC9" w14:textId="77777777" w:rsidR="00B53EFA" w:rsidRDefault="00B53EFA" w:rsidP="00B53EFA">
            <w:pPr>
              <w:pStyle w:val="TableParagraph"/>
              <w:spacing w:before="0"/>
              <w:ind w:right="253"/>
            </w:pPr>
            <w:r>
              <w:t>Key relationship management with commissioned providers of any of the service provision.</w:t>
            </w:r>
          </w:p>
          <w:p w14:paraId="1D512A1A" w14:textId="77777777" w:rsidR="00B53EFA" w:rsidRDefault="00B53EFA" w:rsidP="00B53EFA">
            <w:pPr>
              <w:pStyle w:val="TableParagraph"/>
              <w:spacing w:before="0"/>
              <w:ind w:right="98"/>
            </w:pPr>
            <w:r>
              <w:t>Professional relationship development with Leader or Deputy Leader of the Council, Cabinet Members and any other political post holders as required. Ofsted, Regional Schools Commissioner, Standards and testing</w:t>
            </w:r>
            <w:r>
              <w:rPr>
                <w:spacing w:val="-9"/>
              </w:rPr>
              <w:t xml:space="preserve"> </w:t>
            </w:r>
            <w:r>
              <w:t>Agency.</w:t>
            </w:r>
          </w:p>
          <w:p w14:paraId="583CC9FD" w14:textId="4DC8D706" w:rsidR="0009341E" w:rsidRDefault="00B53EFA" w:rsidP="00B53EFA">
            <w:pPr>
              <w:widowControl w:val="0"/>
              <w:rPr>
                <w:sz w:val="22"/>
                <w:szCs w:val="22"/>
              </w:rPr>
            </w:pPr>
            <w:r>
              <w:t>Professional partner relationship management with Senior Commissioning colleagues, Delivery Managers and any other internal stakeholder as required.</w:t>
            </w:r>
          </w:p>
        </w:tc>
      </w:tr>
    </w:tbl>
    <w:p w14:paraId="25E49154" w14:textId="77777777" w:rsidR="0009341E" w:rsidRDefault="0009341E">
      <w:pPr>
        <w:widowControl w:val="0"/>
        <w:spacing w:before="200"/>
        <w:rPr>
          <w:b/>
          <w:sz w:val="22"/>
          <w:szCs w:val="22"/>
        </w:rPr>
      </w:pPr>
    </w:p>
    <w:p w14:paraId="4CA801B5" w14:textId="77777777" w:rsidR="0009341E" w:rsidRDefault="0083373B">
      <w:pPr>
        <w:widowControl w:val="0"/>
        <w:spacing w:before="200"/>
        <w:rPr>
          <w:b/>
          <w:sz w:val="22"/>
          <w:szCs w:val="22"/>
        </w:rPr>
      </w:pPr>
      <w:r>
        <w:rPr>
          <w:b/>
          <w:sz w:val="22"/>
          <w:szCs w:val="22"/>
        </w:rPr>
        <w:t>Generic capabilities of the role</w:t>
      </w:r>
    </w:p>
    <w:p w14:paraId="64564D73" w14:textId="77777777" w:rsidR="0009341E" w:rsidRDefault="0009341E">
      <w:pPr>
        <w:pBdr>
          <w:top w:val="nil"/>
          <w:left w:val="nil"/>
          <w:bottom w:val="nil"/>
          <w:right w:val="nil"/>
          <w:between w:val="nil"/>
        </w:pBdr>
        <w:rPr>
          <w:b/>
          <w:sz w:val="22"/>
          <w:szCs w:val="22"/>
        </w:rPr>
      </w:pPr>
    </w:p>
    <w:tbl>
      <w:tblPr>
        <w:tblStyle w:val="a1"/>
        <w:tblW w:w="9003"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3"/>
      </w:tblGrid>
      <w:tr w:rsidR="0009341E" w14:paraId="2C6D73D5" w14:textId="77777777">
        <w:trPr>
          <w:trHeight w:val="480"/>
        </w:trPr>
        <w:tc>
          <w:tcPr>
            <w:tcW w:w="27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5DE626AB" w14:textId="77777777" w:rsidR="0009341E" w:rsidRDefault="0083373B">
            <w:pPr>
              <w:widowControl w:val="0"/>
              <w:pBdr>
                <w:top w:val="nil"/>
                <w:left w:val="nil"/>
                <w:bottom w:val="nil"/>
                <w:right w:val="nil"/>
                <w:between w:val="nil"/>
              </w:pBdr>
              <w:rPr>
                <w:b/>
                <w:sz w:val="22"/>
                <w:szCs w:val="22"/>
              </w:rPr>
            </w:pPr>
            <w:r>
              <w:rPr>
                <w:b/>
                <w:sz w:val="22"/>
                <w:szCs w:val="22"/>
              </w:rPr>
              <w:t>Generic Capability</w:t>
            </w:r>
          </w:p>
        </w:tc>
        <w:tc>
          <w:tcPr>
            <w:tcW w:w="6303"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61664B8E" w14:textId="77777777" w:rsidR="0009341E" w:rsidRDefault="0083373B">
            <w:pPr>
              <w:widowControl w:val="0"/>
              <w:pBdr>
                <w:top w:val="nil"/>
                <w:left w:val="nil"/>
                <w:bottom w:val="nil"/>
                <w:right w:val="nil"/>
                <w:between w:val="nil"/>
              </w:pBdr>
              <w:rPr>
                <w:b/>
                <w:sz w:val="22"/>
                <w:szCs w:val="22"/>
              </w:rPr>
            </w:pPr>
            <w:r>
              <w:rPr>
                <w:b/>
                <w:sz w:val="22"/>
                <w:szCs w:val="22"/>
              </w:rPr>
              <w:t>Descriptor</w:t>
            </w:r>
          </w:p>
        </w:tc>
      </w:tr>
      <w:tr w:rsidR="0009341E" w14:paraId="47F9F6AF" w14:textId="77777777">
        <w:trPr>
          <w:trHeight w:val="144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0185C5" w14:textId="77777777" w:rsidR="0009341E" w:rsidRDefault="0083373B">
            <w:pPr>
              <w:widowControl w:val="0"/>
              <w:pBdr>
                <w:top w:val="nil"/>
                <w:left w:val="nil"/>
                <w:bottom w:val="nil"/>
                <w:right w:val="nil"/>
                <w:between w:val="nil"/>
              </w:pBdr>
              <w:rPr>
                <w:sz w:val="22"/>
                <w:szCs w:val="22"/>
              </w:rPr>
            </w:pPr>
            <w:r>
              <w:rPr>
                <w:sz w:val="22"/>
                <w:szCs w:val="22"/>
              </w:rPr>
              <w:t>Strategic thinking &amp; planning</w:t>
            </w:r>
          </w:p>
        </w:tc>
        <w:tc>
          <w:tcPr>
            <w:tcW w:w="6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5DD24" w14:textId="77777777" w:rsidR="0009341E" w:rsidRDefault="0083373B">
            <w:pPr>
              <w:ind w:left="360"/>
              <w:rPr>
                <w:sz w:val="22"/>
                <w:szCs w:val="22"/>
              </w:rPr>
            </w:pPr>
            <w:r>
              <w:rPr>
                <w:sz w:val="20"/>
                <w:szCs w:val="20"/>
              </w:rPr>
              <w:t>●</w:t>
            </w:r>
            <w:r>
              <w:rPr>
                <w:sz w:val="14"/>
                <w:szCs w:val="14"/>
              </w:rPr>
              <w:t xml:space="preserve">  </w:t>
            </w:r>
            <w:r>
              <w:rPr>
                <w:sz w:val="14"/>
                <w:szCs w:val="14"/>
              </w:rPr>
              <w:tab/>
            </w:r>
            <w:r>
              <w:rPr>
                <w:sz w:val="22"/>
                <w:szCs w:val="22"/>
              </w:rPr>
              <w:t>Identification and design of solutions to meet  business requirements for the service(s)</w:t>
            </w:r>
          </w:p>
          <w:p w14:paraId="13B16A40" w14:textId="77777777" w:rsidR="0009341E" w:rsidRDefault="0083373B">
            <w:pPr>
              <w:ind w:left="360"/>
              <w:rPr>
                <w:sz w:val="22"/>
                <w:szCs w:val="22"/>
              </w:rPr>
            </w:pPr>
            <w:r>
              <w:rPr>
                <w:sz w:val="20"/>
                <w:szCs w:val="20"/>
              </w:rPr>
              <w:t>●</w:t>
            </w:r>
            <w:r>
              <w:rPr>
                <w:sz w:val="14"/>
                <w:szCs w:val="14"/>
              </w:rPr>
              <w:t xml:space="preserve">  </w:t>
            </w:r>
            <w:r>
              <w:rPr>
                <w:sz w:val="14"/>
                <w:szCs w:val="14"/>
              </w:rPr>
              <w:tab/>
            </w:r>
            <w:r>
              <w:rPr>
                <w:sz w:val="22"/>
                <w:szCs w:val="22"/>
              </w:rPr>
              <w:t>Contribute to short term (1 year) strategies and plans to meet demand for the service(s)</w:t>
            </w:r>
          </w:p>
          <w:p w14:paraId="1845C742" w14:textId="77777777" w:rsidR="0009341E" w:rsidRDefault="0083373B">
            <w:pPr>
              <w:ind w:left="360"/>
              <w:rPr>
                <w:sz w:val="22"/>
                <w:szCs w:val="22"/>
              </w:rPr>
            </w:pPr>
            <w:r>
              <w:rPr>
                <w:sz w:val="20"/>
                <w:szCs w:val="20"/>
              </w:rPr>
              <w:t>●</w:t>
            </w:r>
            <w:r>
              <w:rPr>
                <w:sz w:val="14"/>
                <w:szCs w:val="14"/>
              </w:rPr>
              <w:t xml:space="preserve">  </w:t>
            </w:r>
            <w:r>
              <w:rPr>
                <w:sz w:val="14"/>
                <w:szCs w:val="14"/>
              </w:rPr>
              <w:tab/>
            </w:r>
            <w:r>
              <w:rPr>
                <w:sz w:val="22"/>
                <w:szCs w:val="22"/>
              </w:rPr>
              <w:t xml:space="preserve">Use of insight, best practice and research to achieve service outcomes </w:t>
            </w:r>
          </w:p>
        </w:tc>
      </w:tr>
    </w:tbl>
    <w:p w14:paraId="5B796AE5" w14:textId="77777777" w:rsidR="0009341E" w:rsidRDefault="0009341E">
      <w:pPr>
        <w:rPr>
          <w:sz w:val="22"/>
          <w:szCs w:val="22"/>
        </w:rPr>
      </w:pPr>
    </w:p>
    <w:p w14:paraId="5C06AC6E" w14:textId="77777777" w:rsidR="0009341E" w:rsidRDefault="0083373B">
      <w:pPr>
        <w:numPr>
          <w:ilvl w:val="0"/>
          <w:numId w:val="1"/>
        </w:numPr>
        <w:rPr>
          <w:sz w:val="22"/>
          <w:szCs w:val="22"/>
        </w:rPr>
      </w:pPr>
      <w:r>
        <w:rPr>
          <w:sz w:val="22"/>
          <w:szCs w:val="22"/>
        </w:rPr>
        <w:t>Contribute to the commissioning intentions, key business measures  and plans based on demand for the short term (1 year)</w:t>
      </w:r>
    </w:p>
    <w:p w14:paraId="0711DE9E" w14:textId="77777777" w:rsidR="0009341E" w:rsidRDefault="0083373B">
      <w:pPr>
        <w:numPr>
          <w:ilvl w:val="0"/>
          <w:numId w:val="1"/>
        </w:numPr>
        <w:spacing w:before="200" w:line="276" w:lineRule="auto"/>
        <w:rPr>
          <w:sz w:val="22"/>
          <w:szCs w:val="22"/>
        </w:rPr>
      </w:pPr>
      <w:r>
        <w:rPr>
          <w:sz w:val="22"/>
          <w:szCs w:val="22"/>
        </w:rPr>
        <w:t>Contribute to  the 1 year delivery plan in conjunction with the delivery teams</w:t>
      </w:r>
    </w:p>
    <w:p w14:paraId="53960107" w14:textId="77777777" w:rsidR="0009341E" w:rsidRDefault="0083373B">
      <w:pPr>
        <w:numPr>
          <w:ilvl w:val="0"/>
          <w:numId w:val="1"/>
        </w:numPr>
        <w:spacing w:before="200" w:line="276" w:lineRule="auto"/>
        <w:rPr>
          <w:sz w:val="22"/>
          <w:szCs w:val="22"/>
        </w:rPr>
      </w:pPr>
      <w:r>
        <w:rPr>
          <w:sz w:val="22"/>
          <w:szCs w:val="22"/>
        </w:rPr>
        <w:t>Contribute to the development of policies</w:t>
      </w:r>
    </w:p>
    <w:p w14:paraId="3CB25B23" w14:textId="77777777" w:rsidR="0009341E" w:rsidRDefault="0083373B">
      <w:pPr>
        <w:numPr>
          <w:ilvl w:val="0"/>
          <w:numId w:val="1"/>
        </w:numPr>
        <w:spacing w:before="200" w:line="276" w:lineRule="auto"/>
        <w:rPr>
          <w:sz w:val="22"/>
          <w:szCs w:val="22"/>
        </w:rPr>
      </w:pPr>
      <w:r>
        <w:rPr>
          <w:sz w:val="22"/>
          <w:szCs w:val="22"/>
        </w:rPr>
        <w:t>Ensure that insight, best practices, market research and trends are considered in the commissioning intentions.</w:t>
      </w:r>
    </w:p>
    <w:p w14:paraId="215F0F48" w14:textId="77777777" w:rsidR="0009341E" w:rsidRDefault="0083373B">
      <w:pPr>
        <w:numPr>
          <w:ilvl w:val="0"/>
          <w:numId w:val="1"/>
        </w:numPr>
        <w:spacing w:before="200" w:line="276" w:lineRule="auto"/>
        <w:rPr>
          <w:sz w:val="22"/>
          <w:szCs w:val="22"/>
        </w:rPr>
      </w:pPr>
      <w:r>
        <w:rPr>
          <w:sz w:val="22"/>
          <w:szCs w:val="22"/>
        </w:rPr>
        <w:t>Create, identify and respond to opportunities to support the delivery of organisational outcomes.</w:t>
      </w:r>
    </w:p>
    <w:p w14:paraId="56D9EE29" w14:textId="77777777" w:rsidR="0009341E" w:rsidRDefault="0083373B">
      <w:pPr>
        <w:numPr>
          <w:ilvl w:val="0"/>
          <w:numId w:val="1"/>
        </w:numPr>
        <w:spacing w:before="200" w:line="276" w:lineRule="auto"/>
        <w:rPr>
          <w:sz w:val="22"/>
          <w:szCs w:val="22"/>
        </w:rPr>
      </w:pPr>
      <w:r>
        <w:rPr>
          <w:sz w:val="22"/>
          <w:szCs w:val="22"/>
        </w:rPr>
        <w:t xml:space="preserve">Encourage the development of new solutions to meet future organisational needs. </w:t>
      </w:r>
    </w:p>
    <w:p w14:paraId="01926CCC" w14:textId="77777777" w:rsidR="0009341E" w:rsidRDefault="0083373B">
      <w:pPr>
        <w:numPr>
          <w:ilvl w:val="0"/>
          <w:numId w:val="1"/>
        </w:numPr>
        <w:spacing w:before="200" w:line="276" w:lineRule="auto"/>
        <w:rPr>
          <w:sz w:val="22"/>
          <w:szCs w:val="22"/>
        </w:rPr>
      </w:pPr>
      <w:r>
        <w:rPr>
          <w:sz w:val="22"/>
          <w:szCs w:val="22"/>
        </w:rPr>
        <w:t>Understand, articulate and implement best practices related to area of expertise</w:t>
      </w:r>
    </w:p>
    <w:p w14:paraId="69646FAD" w14:textId="77777777" w:rsidR="0009341E" w:rsidRDefault="0009341E">
      <w:pPr>
        <w:ind w:left="720"/>
        <w:rPr>
          <w:sz w:val="22"/>
          <w:szCs w:val="22"/>
        </w:rPr>
      </w:pPr>
    </w:p>
    <w:tbl>
      <w:tblPr>
        <w:tblStyle w:val="a2"/>
        <w:tblW w:w="9003"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3"/>
      </w:tblGrid>
      <w:tr w:rsidR="0009341E" w14:paraId="2E7BDF49" w14:textId="77777777">
        <w:trPr>
          <w:trHeight w:val="440"/>
        </w:trPr>
        <w:tc>
          <w:tcPr>
            <w:tcW w:w="27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4D1D2813" w14:textId="77777777" w:rsidR="0009341E" w:rsidRDefault="0083373B">
            <w:pPr>
              <w:widowControl w:val="0"/>
              <w:pBdr>
                <w:top w:val="nil"/>
                <w:left w:val="nil"/>
                <w:bottom w:val="nil"/>
                <w:right w:val="nil"/>
                <w:between w:val="nil"/>
              </w:pBdr>
              <w:rPr>
                <w:b/>
                <w:sz w:val="22"/>
                <w:szCs w:val="22"/>
              </w:rPr>
            </w:pPr>
            <w:r>
              <w:rPr>
                <w:b/>
                <w:sz w:val="22"/>
                <w:szCs w:val="22"/>
              </w:rPr>
              <w:t>Generic Capability</w:t>
            </w:r>
          </w:p>
        </w:tc>
        <w:tc>
          <w:tcPr>
            <w:tcW w:w="6303"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7297393D" w14:textId="77777777" w:rsidR="0009341E" w:rsidRDefault="0083373B">
            <w:pPr>
              <w:widowControl w:val="0"/>
              <w:pBdr>
                <w:top w:val="nil"/>
                <w:left w:val="nil"/>
                <w:bottom w:val="nil"/>
                <w:right w:val="nil"/>
                <w:between w:val="nil"/>
              </w:pBdr>
              <w:rPr>
                <w:b/>
                <w:sz w:val="22"/>
                <w:szCs w:val="22"/>
              </w:rPr>
            </w:pPr>
            <w:r>
              <w:rPr>
                <w:b/>
                <w:sz w:val="22"/>
                <w:szCs w:val="22"/>
              </w:rPr>
              <w:t>Descriptor</w:t>
            </w:r>
          </w:p>
        </w:tc>
      </w:tr>
      <w:tr w:rsidR="0009341E" w14:paraId="0C40452F" w14:textId="77777777">
        <w:trPr>
          <w:trHeight w:val="70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31AC63" w14:textId="77777777" w:rsidR="0009341E" w:rsidRDefault="0083373B">
            <w:pPr>
              <w:widowControl w:val="0"/>
              <w:pBdr>
                <w:top w:val="nil"/>
                <w:left w:val="nil"/>
                <w:bottom w:val="nil"/>
                <w:right w:val="nil"/>
                <w:between w:val="nil"/>
              </w:pBdr>
              <w:rPr>
                <w:sz w:val="22"/>
                <w:szCs w:val="22"/>
              </w:rPr>
            </w:pPr>
            <w:r>
              <w:rPr>
                <w:sz w:val="22"/>
                <w:szCs w:val="22"/>
              </w:rPr>
              <w:t>Innovation &amp; change</w:t>
            </w:r>
          </w:p>
        </w:tc>
        <w:tc>
          <w:tcPr>
            <w:tcW w:w="6303" w:type="dxa"/>
            <w:tcBorders>
              <w:top w:val="nil"/>
              <w:left w:val="nil"/>
              <w:bottom w:val="single" w:sz="8" w:space="0" w:color="000000"/>
              <w:right w:val="single" w:sz="8" w:space="0" w:color="000000"/>
            </w:tcBorders>
            <w:tcMar>
              <w:top w:w="100" w:type="dxa"/>
              <w:left w:w="100" w:type="dxa"/>
              <w:bottom w:w="100" w:type="dxa"/>
              <w:right w:w="100" w:type="dxa"/>
            </w:tcMar>
          </w:tcPr>
          <w:p w14:paraId="49AF4CFF" w14:textId="77777777" w:rsidR="0009341E" w:rsidRDefault="0083373B">
            <w:pPr>
              <w:ind w:left="810" w:hanging="360"/>
              <w:rPr>
                <w:sz w:val="22"/>
                <w:szCs w:val="22"/>
              </w:rPr>
            </w:pPr>
            <w:r>
              <w:rPr>
                <w:sz w:val="20"/>
                <w:szCs w:val="20"/>
              </w:rPr>
              <w:t>●</w:t>
            </w:r>
            <w:r>
              <w:rPr>
                <w:sz w:val="14"/>
                <w:szCs w:val="14"/>
              </w:rPr>
              <w:t xml:space="preserve">      </w:t>
            </w:r>
            <w:r>
              <w:rPr>
                <w:sz w:val="22"/>
                <w:szCs w:val="22"/>
              </w:rPr>
              <w:t>Focus on new ideas, improvement and innovation</w:t>
            </w:r>
          </w:p>
          <w:p w14:paraId="6529B637" w14:textId="77777777" w:rsidR="0009341E" w:rsidRDefault="0083373B">
            <w:pPr>
              <w:ind w:left="810" w:hanging="360"/>
              <w:rPr>
                <w:sz w:val="22"/>
                <w:szCs w:val="22"/>
              </w:rPr>
            </w:pPr>
            <w:r>
              <w:rPr>
                <w:sz w:val="20"/>
                <w:szCs w:val="20"/>
              </w:rPr>
              <w:t>●</w:t>
            </w:r>
            <w:r>
              <w:rPr>
                <w:sz w:val="14"/>
                <w:szCs w:val="14"/>
              </w:rPr>
              <w:t xml:space="preserve">  </w:t>
            </w:r>
            <w:r>
              <w:rPr>
                <w:sz w:val="14"/>
                <w:szCs w:val="14"/>
              </w:rPr>
              <w:tab/>
            </w:r>
            <w:r>
              <w:rPr>
                <w:sz w:val="22"/>
                <w:szCs w:val="22"/>
              </w:rPr>
              <w:t>Problem solver</w:t>
            </w:r>
          </w:p>
        </w:tc>
      </w:tr>
    </w:tbl>
    <w:p w14:paraId="18AAD074" w14:textId="77777777" w:rsidR="0009341E" w:rsidRDefault="0083373B">
      <w:pPr>
        <w:numPr>
          <w:ilvl w:val="0"/>
          <w:numId w:val="1"/>
        </w:numPr>
        <w:spacing w:before="200" w:line="276" w:lineRule="auto"/>
        <w:rPr>
          <w:sz w:val="22"/>
          <w:szCs w:val="22"/>
        </w:rPr>
      </w:pPr>
      <w:r>
        <w:rPr>
          <w:sz w:val="22"/>
          <w:szCs w:val="22"/>
        </w:rPr>
        <w:t>Undertake periodic review(s) of technical specialism to maintain market awareness, identify areas of improvement, emerging thinking, legislative / regulatory  changes</w:t>
      </w:r>
    </w:p>
    <w:p w14:paraId="6C0BA457" w14:textId="77777777" w:rsidR="0009341E" w:rsidRDefault="0083373B">
      <w:pPr>
        <w:numPr>
          <w:ilvl w:val="0"/>
          <w:numId w:val="1"/>
        </w:numPr>
        <w:spacing w:before="200" w:line="276" w:lineRule="auto"/>
        <w:rPr>
          <w:sz w:val="22"/>
          <w:szCs w:val="22"/>
        </w:rPr>
      </w:pPr>
      <w:r>
        <w:rPr>
          <w:sz w:val="22"/>
          <w:szCs w:val="22"/>
        </w:rPr>
        <w:t xml:space="preserve">Support the development of options appraisals to assess the most suitable means of achieving service outcomes. </w:t>
      </w:r>
    </w:p>
    <w:p w14:paraId="15AC9246" w14:textId="77777777" w:rsidR="0009341E" w:rsidRDefault="0083373B">
      <w:pPr>
        <w:numPr>
          <w:ilvl w:val="0"/>
          <w:numId w:val="1"/>
        </w:numPr>
        <w:spacing w:before="200" w:line="276" w:lineRule="auto"/>
        <w:rPr>
          <w:sz w:val="22"/>
          <w:szCs w:val="22"/>
        </w:rPr>
      </w:pPr>
      <w:r>
        <w:rPr>
          <w:sz w:val="22"/>
          <w:szCs w:val="22"/>
        </w:rPr>
        <w:t>Solve complex technical problems effectively and quickly, via insightful diagnosis</w:t>
      </w:r>
    </w:p>
    <w:p w14:paraId="187433DD" w14:textId="77777777" w:rsidR="0009341E" w:rsidRDefault="0083373B">
      <w:pPr>
        <w:numPr>
          <w:ilvl w:val="0"/>
          <w:numId w:val="1"/>
        </w:numPr>
        <w:spacing w:before="200" w:line="276" w:lineRule="auto"/>
        <w:rPr>
          <w:sz w:val="22"/>
          <w:szCs w:val="22"/>
        </w:rPr>
      </w:pPr>
      <w:r>
        <w:rPr>
          <w:sz w:val="22"/>
          <w:szCs w:val="22"/>
        </w:rPr>
        <w:t xml:space="preserve">Shape long term solutions to meet service requirements </w:t>
      </w:r>
    </w:p>
    <w:p w14:paraId="3CF6741C" w14:textId="77777777" w:rsidR="0009341E" w:rsidRDefault="0083373B">
      <w:pPr>
        <w:numPr>
          <w:ilvl w:val="0"/>
          <w:numId w:val="1"/>
        </w:numPr>
        <w:spacing w:before="200" w:line="276" w:lineRule="auto"/>
        <w:rPr>
          <w:color w:val="5B5B5B"/>
          <w:sz w:val="20"/>
          <w:szCs w:val="20"/>
          <w:highlight w:val="white"/>
        </w:rPr>
      </w:pPr>
      <w:r>
        <w:rPr>
          <w:sz w:val="22"/>
          <w:szCs w:val="22"/>
        </w:rPr>
        <w:t>Act as an agent and leader of change</w:t>
      </w:r>
    </w:p>
    <w:p w14:paraId="55D1334F" w14:textId="77777777" w:rsidR="0009341E" w:rsidRDefault="0083373B">
      <w:pPr>
        <w:numPr>
          <w:ilvl w:val="0"/>
          <w:numId w:val="1"/>
        </w:numPr>
        <w:spacing w:before="200" w:line="276" w:lineRule="auto"/>
        <w:rPr>
          <w:sz w:val="22"/>
          <w:szCs w:val="22"/>
        </w:rPr>
      </w:pPr>
      <w:r>
        <w:rPr>
          <w:sz w:val="22"/>
          <w:szCs w:val="22"/>
        </w:rPr>
        <w:t>Demonstrate active engagement in improving organisational performance</w:t>
      </w:r>
    </w:p>
    <w:p w14:paraId="55AA2F12" w14:textId="77777777" w:rsidR="0009341E" w:rsidRDefault="0083373B">
      <w:pPr>
        <w:numPr>
          <w:ilvl w:val="0"/>
          <w:numId w:val="1"/>
        </w:numPr>
        <w:spacing w:before="200" w:line="276" w:lineRule="auto"/>
        <w:rPr>
          <w:sz w:val="22"/>
          <w:szCs w:val="22"/>
        </w:rPr>
      </w:pPr>
      <w:r>
        <w:rPr>
          <w:sz w:val="22"/>
          <w:szCs w:val="22"/>
        </w:rPr>
        <w:t xml:space="preserve">Provide expert advice to those engaged in activities where the technical specialism is applicable </w:t>
      </w:r>
    </w:p>
    <w:p w14:paraId="7CDCA96A" w14:textId="77777777" w:rsidR="0009341E" w:rsidRDefault="0009341E">
      <w:pPr>
        <w:rPr>
          <w:b/>
          <w:sz w:val="22"/>
          <w:szCs w:val="22"/>
        </w:rPr>
      </w:pPr>
    </w:p>
    <w:tbl>
      <w:tblPr>
        <w:tblStyle w:val="a3"/>
        <w:tblW w:w="9003"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3"/>
      </w:tblGrid>
      <w:tr w:rsidR="0009341E" w14:paraId="45E51BAA" w14:textId="77777777">
        <w:trPr>
          <w:trHeight w:val="440"/>
        </w:trPr>
        <w:tc>
          <w:tcPr>
            <w:tcW w:w="27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385C4C95" w14:textId="77777777" w:rsidR="0009341E" w:rsidRDefault="0083373B">
            <w:pPr>
              <w:widowControl w:val="0"/>
              <w:rPr>
                <w:b/>
                <w:sz w:val="22"/>
                <w:szCs w:val="22"/>
              </w:rPr>
            </w:pPr>
            <w:r>
              <w:rPr>
                <w:b/>
                <w:sz w:val="22"/>
                <w:szCs w:val="22"/>
              </w:rPr>
              <w:lastRenderedPageBreak/>
              <w:t>Generic Capability</w:t>
            </w:r>
          </w:p>
        </w:tc>
        <w:tc>
          <w:tcPr>
            <w:tcW w:w="6303"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47F2BA62" w14:textId="77777777" w:rsidR="0009341E" w:rsidRDefault="0083373B">
            <w:pPr>
              <w:widowControl w:val="0"/>
              <w:rPr>
                <w:b/>
                <w:sz w:val="22"/>
                <w:szCs w:val="22"/>
              </w:rPr>
            </w:pPr>
            <w:r>
              <w:rPr>
                <w:b/>
                <w:sz w:val="22"/>
                <w:szCs w:val="22"/>
              </w:rPr>
              <w:t>Descriptor</w:t>
            </w:r>
          </w:p>
        </w:tc>
      </w:tr>
      <w:tr w:rsidR="0009341E" w14:paraId="4C871004" w14:textId="77777777">
        <w:trPr>
          <w:trHeight w:val="108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632F57" w14:textId="77777777" w:rsidR="0009341E" w:rsidRDefault="0083373B">
            <w:pPr>
              <w:widowControl w:val="0"/>
              <w:rPr>
                <w:sz w:val="22"/>
                <w:szCs w:val="22"/>
              </w:rPr>
            </w:pPr>
            <w:r>
              <w:rPr>
                <w:sz w:val="22"/>
                <w:szCs w:val="22"/>
              </w:rPr>
              <w:t>Influence &amp; relationship management</w:t>
            </w:r>
          </w:p>
        </w:tc>
        <w:tc>
          <w:tcPr>
            <w:tcW w:w="6303" w:type="dxa"/>
            <w:tcBorders>
              <w:top w:val="nil"/>
              <w:left w:val="nil"/>
              <w:bottom w:val="single" w:sz="8" w:space="0" w:color="000000"/>
              <w:right w:val="single" w:sz="8" w:space="0" w:color="000000"/>
            </w:tcBorders>
            <w:tcMar>
              <w:top w:w="100" w:type="dxa"/>
              <w:left w:w="100" w:type="dxa"/>
              <w:bottom w:w="100" w:type="dxa"/>
              <w:right w:w="100" w:type="dxa"/>
            </w:tcMar>
          </w:tcPr>
          <w:p w14:paraId="551BC344" w14:textId="77777777" w:rsidR="0009341E" w:rsidRDefault="0083373B">
            <w:pPr>
              <w:numPr>
                <w:ilvl w:val="0"/>
                <w:numId w:val="2"/>
              </w:numPr>
              <w:rPr>
                <w:sz w:val="22"/>
                <w:szCs w:val="22"/>
              </w:rPr>
            </w:pPr>
            <w:r>
              <w:rPr>
                <w:sz w:val="22"/>
                <w:szCs w:val="22"/>
              </w:rPr>
              <w:t>Relationship development and management</w:t>
            </w:r>
          </w:p>
          <w:p w14:paraId="251EFD6B" w14:textId="77777777" w:rsidR="0009341E" w:rsidRDefault="0083373B">
            <w:pPr>
              <w:numPr>
                <w:ilvl w:val="0"/>
                <w:numId w:val="2"/>
              </w:numPr>
              <w:rPr>
                <w:sz w:val="22"/>
                <w:szCs w:val="22"/>
              </w:rPr>
            </w:pPr>
            <w:r>
              <w:rPr>
                <w:sz w:val="22"/>
                <w:szCs w:val="22"/>
              </w:rPr>
              <w:t>Influence and shapes the market</w:t>
            </w:r>
          </w:p>
          <w:p w14:paraId="30ECBE86" w14:textId="77777777" w:rsidR="0009341E" w:rsidRDefault="0083373B">
            <w:pPr>
              <w:numPr>
                <w:ilvl w:val="0"/>
                <w:numId w:val="2"/>
              </w:numPr>
              <w:rPr>
                <w:sz w:val="22"/>
                <w:szCs w:val="22"/>
              </w:rPr>
            </w:pPr>
            <w:r>
              <w:rPr>
                <w:sz w:val="22"/>
                <w:szCs w:val="22"/>
              </w:rPr>
              <w:t>Thought leader</w:t>
            </w:r>
          </w:p>
          <w:p w14:paraId="0555ED8E" w14:textId="77777777" w:rsidR="0009341E" w:rsidRDefault="0083373B">
            <w:pPr>
              <w:numPr>
                <w:ilvl w:val="0"/>
                <w:numId w:val="2"/>
              </w:numPr>
              <w:rPr>
                <w:sz w:val="22"/>
                <w:szCs w:val="22"/>
              </w:rPr>
            </w:pPr>
            <w:r>
              <w:rPr>
                <w:sz w:val="22"/>
                <w:szCs w:val="22"/>
              </w:rPr>
              <w:t>Collaborative working</w:t>
            </w:r>
          </w:p>
        </w:tc>
      </w:tr>
    </w:tbl>
    <w:p w14:paraId="747E4277" w14:textId="77777777" w:rsidR="0009341E" w:rsidRDefault="0083373B">
      <w:pPr>
        <w:numPr>
          <w:ilvl w:val="0"/>
          <w:numId w:val="1"/>
        </w:numPr>
        <w:spacing w:before="200" w:line="276" w:lineRule="auto"/>
        <w:rPr>
          <w:sz w:val="22"/>
          <w:szCs w:val="22"/>
        </w:rPr>
      </w:pPr>
      <w:r>
        <w:rPr>
          <w:sz w:val="22"/>
          <w:szCs w:val="22"/>
        </w:rPr>
        <w:t>Develop and maintain professional networks</w:t>
      </w:r>
    </w:p>
    <w:p w14:paraId="2AC8C758" w14:textId="77777777" w:rsidR="0009341E" w:rsidRDefault="0083373B">
      <w:pPr>
        <w:numPr>
          <w:ilvl w:val="0"/>
          <w:numId w:val="1"/>
        </w:numPr>
        <w:spacing w:before="200" w:line="276" w:lineRule="auto"/>
        <w:rPr>
          <w:sz w:val="22"/>
          <w:szCs w:val="22"/>
        </w:rPr>
      </w:pPr>
      <w:r>
        <w:rPr>
          <w:sz w:val="22"/>
          <w:szCs w:val="22"/>
        </w:rPr>
        <w:t>Support the development of key partnerships</w:t>
      </w:r>
    </w:p>
    <w:p w14:paraId="73943509" w14:textId="77777777" w:rsidR="0009341E" w:rsidRDefault="0083373B">
      <w:pPr>
        <w:numPr>
          <w:ilvl w:val="0"/>
          <w:numId w:val="1"/>
        </w:numPr>
        <w:spacing w:before="200" w:line="276" w:lineRule="auto"/>
        <w:rPr>
          <w:sz w:val="22"/>
          <w:szCs w:val="22"/>
        </w:rPr>
      </w:pPr>
      <w:r>
        <w:rPr>
          <w:sz w:val="22"/>
          <w:szCs w:val="22"/>
        </w:rPr>
        <w:t>Increase the expertise of others to apply specialist knowledge leading to increased organisational capability</w:t>
      </w:r>
      <w:r>
        <w:rPr>
          <w:sz w:val="20"/>
          <w:szCs w:val="20"/>
        </w:rPr>
        <w:t>.</w:t>
      </w:r>
    </w:p>
    <w:p w14:paraId="17C391B5" w14:textId="77777777" w:rsidR="0009341E" w:rsidRDefault="0083373B">
      <w:pPr>
        <w:numPr>
          <w:ilvl w:val="0"/>
          <w:numId w:val="1"/>
        </w:numPr>
        <w:spacing w:before="200" w:line="276" w:lineRule="auto"/>
        <w:rPr>
          <w:sz w:val="22"/>
          <w:szCs w:val="22"/>
        </w:rPr>
      </w:pPr>
      <w:r>
        <w:rPr>
          <w:sz w:val="22"/>
          <w:szCs w:val="22"/>
        </w:rPr>
        <w:t>Support the shaping and influencing of the market</w:t>
      </w:r>
    </w:p>
    <w:p w14:paraId="44B994E9" w14:textId="77777777" w:rsidR="0009341E" w:rsidRDefault="0083373B">
      <w:pPr>
        <w:numPr>
          <w:ilvl w:val="0"/>
          <w:numId w:val="1"/>
        </w:numPr>
        <w:spacing w:before="200" w:line="276" w:lineRule="auto"/>
        <w:rPr>
          <w:sz w:val="22"/>
          <w:szCs w:val="22"/>
        </w:rPr>
      </w:pPr>
      <w:r>
        <w:rPr>
          <w:sz w:val="22"/>
          <w:szCs w:val="22"/>
        </w:rPr>
        <w:t>Support any required consultation activities</w:t>
      </w:r>
    </w:p>
    <w:p w14:paraId="1E92856A" w14:textId="77777777" w:rsidR="0009341E" w:rsidRDefault="0009341E">
      <w:pPr>
        <w:rPr>
          <w:b/>
          <w:sz w:val="22"/>
          <w:szCs w:val="22"/>
        </w:rPr>
      </w:pPr>
    </w:p>
    <w:p w14:paraId="7614F405" w14:textId="77777777" w:rsidR="0009341E" w:rsidRDefault="0009341E">
      <w:pPr>
        <w:rPr>
          <w:sz w:val="22"/>
          <w:szCs w:val="22"/>
        </w:rPr>
      </w:pPr>
    </w:p>
    <w:tbl>
      <w:tblPr>
        <w:tblStyle w:val="a4"/>
        <w:tblW w:w="9003" w:type="dxa"/>
        <w:tblBorders>
          <w:top w:val="nil"/>
          <w:left w:val="nil"/>
          <w:bottom w:val="nil"/>
          <w:right w:val="nil"/>
          <w:insideH w:val="nil"/>
          <w:insideV w:val="nil"/>
        </w:tblBorders>
        <w:tblLayout w:type="fixed"/>
        <w:tblLook w:val="0600" w:firstRow="0" w:lastRow="0" w:firstColumn="0" w:lastColumn="0" w:noHBand="1" w:noVBand="1"/>
      </w:tblPr>
      <w:tblGrid>
        <w:gridCol w:w="2700"/>
        <w:gridCol w:w="6303"/>
      </w:tblGrid>
      <w:tr w:rsidR="0009341E" w14:paraId="689D21CD" w14:textId="77777777">
        <w:trPr>
          <w:trHeight w:val="440"/>
        </w:trPr>
        <w:tc>
          <w:tcPr>
            <w:tcW w:w="2700"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14:paraId="1CE24CB8" w14:textId="77777777" w:rsidR="0009341E" w:rsidRDefault="0083373B">
            <w:pPr>
              <w:ind w:left="720" w:hanging="360"/>
              <w:rPr>
                <w:b/>
                <w:sz w:val="22"/>
                <w:szCs w:val="22"/>
              </w:rPr>
            </w:pPr>
            <w:r>
              <w:rPr>
                <w:b/>
                <w:sz w:val="22"/>
                <w:szCs w:val="22"/>
              </w:rPr>
              <w:t>Generic Capability</w:t>
            </w:r>
          </w:p>
        </w:tc>
        <w:tc>
          <w:tcPr>
            <w:tcW w:w="6303" w:type="dxa"/>
            <w:tcBorders>
              <w:top w:val="single" w:sz="8" w:space="0" w:color="000000"/>
              <w:left w:val="nil"/>
              <w:bottom w:val="single" w:sz="8" w:space="0" w:color="000000"/>
              <w:right w:val="single" w:sz="8" w:space="0" w:color="000000"/>
            </w:tcBorders>
            <w:shd w:val="clear" w:color="auto" w:fill="92D050"/>
            <w:tcMar>
              <w:top w:w="100" w:type="dxa"/>
              <w:left w:w="100" w:type="dxa"/>
              <w:bottom w:w="100" w:type="dxa"/>
              <w:right w:w="100" w:type="dxa"/>
            </w:tcMar>
          </w:tcPr>
          <w:p w14:paraId="30A5EDB6" w14:textId="77777777" w:rsidR="0009341E" w:rsidRDefault="0083373B">
            <w:pPr>
              <w:widowControl w:val="0"/>
              <w:pBdr>
                <w:top w:val="nil"/>
                <w:left w:val="nil"/>
                <w:bottom w:val="nil"/>
                <w:right w:val="nil"/>
                <w:between w:val="nil"/>
              </w:pBdr>
              <w:rPr>
                <w:b/>
                <w:sz w:val="22"/>
                <w:szCs w:val="22"/>
              </w:rPr>
            </w:pPr>
            <w:r>
              <w:rPr>
                <w:b/>
                <w:sz w:val="22"/>
                <w:szCs w:val="22"/>
              </w:rPr>
              <w:t>Descriptor</w:t>
            </w:r>
          </w:p>
        </w:tc>
      </w:tr>
      <w:tr w:rsidR="0009341E" w14:paraId="64B1B871" w14:textId="77777777">
        <w:trPr>
          <w:trHeight w:val="1440"/>
        </w:trPr>
        <w:tc>
          <w:tcPr>
            <w:tcW w:w="27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26A8A3" w14:textId="77777777" w:rsidR="0009341E" w:rsidRDefault="0083373B">
            <w:pPr>
              <w:widowControl w:val="0"/>
              <w:pBdr>
                <w:top w:val="nil"/>
                <w:left w:val="nil"/>
                <w:bottom w:val="nil"/>
                <w:right w:val="nil"/>
                <w:between w:val="nil"/>
              </w:pBdr>
              <w:rPr>
                <w:sz w:val="22"/>
                <w:szCs w:val="22"/>
              </w:rPr>
            </w:pPr>
            <w:r>
              <w:rPr>
                <w:sz w:val="22"/>
                <w:szCs w:val="22"/>
              </w:rPr>
              <w:t>Finance &amp; commercial</w:t>
            </w:r>
          </w:p>
        </w:tc>
        <w:tc>
          <w:tcPr>
            <w:tcW w:w="6303" w:type="dxa"/>
            <w:tcBorders>
              <w:top w:val="nil"/>
              <w:left w:val="nil"/>
              <w:bottom w:val="single" w:sz="8" w:space="0" w:color="000000"/>
              <w:right w:val="single" w:sz="8" w:space="0" w:color="000000"/>
            </w:tcBorders>
            <w:tcMar>
              <w:top w:w="100" w:type="dxa"/>
              <w:left w:w="100" w:type="dxa"/>
              <w:bottom w:w="100" w:type="dxa"/>
              <w:right w:w="100" w:type="dxa"/>
            </w:tcMar>
          </w:tcPr>
          <w:p w14:paraId="39205606" w14:textId="77777777" w:rsidR="0009341E" w:rsidRDefault="0083373B">
            <w:pPr>
              <w:ind w:left="720" w:hanging="360"/>
              <w:rPr>
                <w:sz w:val="22"/>
                <w:szCs w:val="22"/>
                <w:highlight w:val="white"/>
              </w:rPr>
            </w:pPr>
            <w:r>
              <w:rPr>
                <w:sz w:val="20"/>
                <w:szCs w:val="20"/>
                <w:highlight w:val="white"/>
              </w:rPr>
              <w:t>●</w:t>
            </w:r>
            <w:r>
              <w:rPr>
                <w:sz w:val="14"/>
                <w:szCs w:val="14"/>
                <w:highlight w:val="white"/>
              </w:rPr>
              <w:t xml:space="preserve">      </w:t>
            </w:r>
            <w:r>
              <w:rPr>
                <w:sz w:val="22"/>
                <w:szCs w:val="22"/>
                <w:highlight w:val="white"/>
              </w:rPr>
              <w:t>Effective budget setting and monitoring</w:t>
            </w:r>
          </w:p>
          <w:p w14:paraId="2890F1BB" w14:textId="77777777" w:rsidR="0009341E" w:rsidRDefault="0083373B">
            <w:pPr>
              <w:ind w:left="720" w:hanging="360"/>
              <w:rPr>
                <w:sz w:val="22"/>
                <w:szCs w:val="22"/>
                <w:highlight w:val="white"/>
              </w:rPr>
            </w:pPr>
            <w:r>
              <w:rPr>
                <w:sz w:val="20"/>
                <w:szCs w:val="20"/>
                <w:highlight w:val="white"/>
              </w:rPr>
              <w:t>●</w:t>
            </w:r>
            <w:r>
              <w:rPr>
                <w:sz w:val="14"/>
                <w:szCs w:val="14"/>
                <w:highlight w:val="white"/>
              </w:rPr>
              <w:t xml:space="preserve">      </w:t>
            </w:r>
            <w:r>
              <w:rPr>
                <w:sz w:val="22"/>
                <w:szCs w:val="22"/>
                <w:highlight w:val="white"/>
              </w:rPr>
              <w:t>Contract negotiation and commercial partnership management</w:t>
            </w:r>
          </w:p>
          <w:p w14:paraId="5B966CB2" w14:textId="77777777" w:rsidR="0009341E" w:rsidRDefault="0083373B">
            <w:pPr>
              <w:ind w:left="720" w:hanging="360"/>
              <w:rPr>
                <w:sz w:val="22"/>
                <w:szCs w:val="22"/>
                <w:highlight w:val="white"/>
              </w:rPr>
            </w:pPr>
            <w:r>
              <w:rPr>
                <w:sz w:val="20"/>
                <w:szCs w:val="20"/>
                <w:highlight w:val="white"/>
              </w:rPr>
              <w:t>●</w:t>
            </w:r>
            <w:r>
              <w:rPr>
                <w:sz w:val="14"/>
                <w:szCs w:val="14"/>
                <w:highlight w:val="white"/>
              </w:rPr>
              <w:t xml:space="preserve">      </w:t>
            </w:r>
            <w:r>
              <w:rPr>
                <w:sz w:val="22"/>
                <w:szCs w:val="22"/>
                <w:highlight w:val="white"/>
              </w:rPr>
              <w:t>Quality monitoring and measurement</w:t>
            </w:r>
          </w:p>
          <w:p w14:paraId="34D4D9BB" w14:textId="77777777" w:rsidR="0009341E" w:rsidRDefault="0083373B">
            <w:pPr>
              <w:numPr>
                <w:ilvl w:val="0"/>
                <w:numId w:val="3"/>
              </w:numPr>
              <w:rPr>
                <w:sz w:val="22"/>
                <w:szCs w:val="22"/>
                <w:highlight w:val="white"/>
              </w:rPr>
            </w:pPr>
            <w:r>
              <w:rPr>
                <w:sz w:val="22"/>
                <w:szCs w:val="22"/>
                <w:highlight w:val="white"/>
              </w:rPr>
              <w:t>Oversight of contract set up, establishment and ongoing monitoring</w:t>
            </w:r>
          </w:p>
        </w:tc>
      </w:tr>
    </w:tbl>
    <w:p w14:paraId="10FDBB45" w14:textId="77777777" w:rsidR="0009341E" w:rsidRDefault="0083373B">
      <w:pPr>
        <w:ind w:left="720"/>
        <w:rPr>
          <w:b/>
          <w:sz w:val="22"/>
          <w:szCs w:val="22"/>
        </w:rPr>
      </w:pPr>
      <w:r>
        <w:rPr>
          <w:b/>
          <w:sz w:val="22"/>
          <w:szCs w:val="22"/>
        </w:rPr>
        <w:t xml:space="preserve"> </w:t>
      </w:r>
    </w:p>
    <w:p w14:paraId="7105EEF9" w14:textId="77777777" w:rsidR="0009341E" w:rsidRDefault="0083373B">
      <w:pPr>
        <w:numPr>
          <w:ilvl w:val="0"/>
          <w:numId w:val="1"/>
        </w:numPr>
        <w:rPr>
          <w:sz w:val="22"/>
          <w:szCs w:val="22"/>
        </w:rPr>
      </w:pPr>
      <w:r>
        <w:rPr>
          <w:sz w:val="22"/>
          <w:szCs w:val="22"/>
        </w:rPr>
        <w:t>Manage budgets in line with commissioning outcomes, including commercial and trading targets</w:t>
      </w:r>
    </w:p>
    <w:p w14:paraId="0BADCD68" w14:textId="77777777" w:rsidR="0009341E" w:rsidRDefault="0083373B">
      <w:pPr>
        <w:numPr>
          <w:ilvl w:val="0"/>
          <w:numId w:val="1"/>
        </w:numPr>
        <w:spacing w:before="200" w:line="276" w:lineRule="auto"/>
        <w:rPr>
          <w:sz w:val="22"/>
          <w:szCs w:val="22"/>
        </w:rPr>
      </w:pPr>
      <w:r>
        <w:rPr>
          <w:sz w:val="22"/>
          <w:szCs w:val="22"/>
        </w:rPr>
        <w:t>Take action where the performance of providers is unsatisfactory</w:t>
      </w:r>
    </w:p>
    <w:p w14:paraId="25ADC781" w14:textId="77777777" w:rsidR="0009341E" w:rsidRDefault="0083373B">
      <w:pPr>
        <w:numPr>
          <w:ilvl w:val="0"/>
          <w:numId w:val="1"/>
        </w:numPr>
        <w:spacing w:before="200" w:line="276" w:lineRule="auto"/>
        <w:rPr>
          <w:sz w:val="22"/>
          <w:szCs w:val="22"/>
        </w:rPr>
      </w:pPr>
      <w:r>
        <w:rPr>
          <w:sz w:val="22"/>
          <w:szCs w:val="22"/>
        </w:rPr>
        <w:t>Ensure compliance to the specific statutory, compliance, contract, practice and performance frameworks</w:t>
      </w:r>
    </w:p>
    <w:p w14:paraId="16CB6699" w14:textId="77777777" w:rsidR="0009341E" w:rsidRDefault="0083373B">
      <w:pPr>
        <w:numPr>
          <w:ilvl w:val="0"/>
          <w:numId w:val="1"/>
        </w:numPr>
        <w:spacing w:before="200" w:line="276" w:lineRule="auto"/>
        <w:rPr>
          <w:sz w:val="22"/>
          <w:szCs w:val="22"/>
        </w:rPr>
      </w:pPr>
      <w:r>
        <w:rPr>
          <w:sz w:val="22"/>
          <w:szCs w:val="22"/>
        </w:rPr>
        <w:t>Support the Delivery Manager in contract set up, establishment and management</w:t>
      </w:r>
    </w:p>
    <w:p w14:paraId="142BC10B" w14:textId="77777777" w:rsidR="0009341E" w:rsidRDefault="0083373B">
      <w:pPr>
        <w:numPr>
          <w:ilvl w:val="0"/>
          <w:numId w:val="1"/>
        </w:numPr>
        <w:spacing w:before="200" w:line="276" w:lineRule="auto"/>
        <w:rPr>
          <w:sz w:val="22"/>
          <w:szCs w:val="22"/>
        </w:rPr>
      </w:pPr>
      <w:r>
        <w:rPr>
          <w:sz w:val="22"/>
          <w:szCs w:val="22"/>
        </w:rPr>
        <w:t>Manage the decommissioning of contracts where applicable</w:t>
      </w:r>
    </w:p>
    <w:p w14:paraId="6D998515" w14:textId="77777777" w:rsidR="0009341E" w:rsidRDefault="0009341E">
      <w:pPr>
        <w:pBdr>
          <w:top w:val="nil"/>
          <w:left w:val="nil"/>
          <w:bottom w:val="nil"/>
          <w:right w:val="nil"/>
          <w:between w:val="nil"/>
        </w:pBdr>
        <w:ind w:left="720"/>
        <w:rPr>
          <w:b/>
          <w:sz w:val="22"/>
          <w:szCs w:val="22"/>
        </w:rPr>
      </w:pPr>
    </w:p>
    <w:p w14:paraId="35935869" w14:textId="77777777" w:rsidR="0009341E" w:rsidRDefault="0083373B">
      <w:pPr>
        <w:pBdr>
          <w:top w:val="nil"/>
          <w:left w:val="nil"/>
          <w:bottom w:val="nil"/>
          <w:right w:val="nil"/>
          <w:between w:val="nil"/>
        </w:pBdr>
        <w:ind w:left="720"/>
        <w:rPr>
          <w:b/>
          <w:sz w:val="22"/>
          <w:szCs w:val="22"/>
        </w:rPr>
      </w:pPr>
      <w:r>
        <w:rPr>
          <w:b/>
          <w:sz w:val="22"/>
          <w:szCs w:val="22"/>
        </w:rPr>
        <w:t xml:space="preserve"> </w:t>
      </w:r>
    </w:p>
    <w:p w14:paraId="70B38FA1" w14:textId="77777777" w:rsidR="0009341E" w:rsidRDefault="0083373B">
      <w:pPr>
        <w:rPr>
          <w:b/>
          <w:sz w:val="22"/>
          <w:szCs w:val="22"/>
        </w:rPr>
      </w:pPr>
      <w:r>
        <w:rPr>
          <w:b/>
          <w:sz w:val="22"/>
          <w:szCs w:val="22"/>
        </w:rPr>
        <w:t>WCC values and behaviours</w:t>
      </w:r>
      <w:r>
        <w:rPr>
          <w:b/>
          <w:sz w:val="22"/>
          <w:szCs w:val="22"/>
        </w:rPr>
        <w:br/>
      </w:r>
    </w:p>
    <w:p w14:paraId="339A0B60" w14:textId="77777777" w:rsidR="0009341E" w:rsidRDefault="0083373B">
      <w:pPr>
        <w:spacing w:after="200"/>
        <w:rPr>
          <w:sz w:val="22"/>
          <w:szCs w:val="22"/>
        </w:rPr>
      </w:pPr>
      <w:r>
        <w:rPr>
          <w:sz w:val="22"/>
          <w:szCs w:val="22"/>
        </w:rPr>
        <w:t>The post holder must be able to demonstrate that they role model the WCC values and behaviours.</w:t>
      </w:r>
    </w:p>
    <w:p w14:paraId="37B32D54" w14:textId="77777777" w:rsidR="0009341E" w:rsidRDefault="0009341E">
      <w:pPr>
        <w:spacing w:after="200"/>
        <w:rPr>
          <w:b/>
          <w:sz w:val="22"/>
          <w:szCs w:val="22"/>
        </w:rPr>
      </w:pPr>
    </w:p>
    <w:p w14:paraId="6FDEC5FB" w14:textId="77777777" w:rsidR="0009341E" w:rsidRDefault="0009341E">
      <w:pPr>
        <w:spacing w:after="200"/>
        <w:rPr>
          <w:b/>
          <w:sz w:val="22"/>
          <w:szCs w:val="22"/>
        </w:rPr>
      </w:pPr>
    </w:p>
    <w:p w14:paraId="505E1F8D" w14:textId="77777777" w:rsidR="0009341E" w:rsidRDefault="0009341E">
      <w:pPr>
        <w:spacing w:after="200"/>
        <w:rPr>
          <w:b/>
          <w:sz w:val="22"/>
          <w:szCs w:val="22"/>
        </w:rPr>
      </w:pPr>
    </w:p>
    <w:p w14:paraId="45ED3751" w14:textId="77777777" w:rsidR="0009341E" w:rsidRDefault="0083373B">
      <w:pPr>
        <w:spacing w:after="200"/>
        <w:rPr>
          <w:b/>
          <w:sz w:val="22"/>
          <w:szCs w:val="22"/>
        </w:rPr>
      </w:pPr>
      <w:r>
        <w:rPr>
          <w:b/>
          <w:sz w:val="22"/>
          <w:szCs w:val="22"/>
        </w:rPr>
        <w:t>Our Values – The Warwickshire DNA</w:t>
      </w:r>
    </w:p>
    <w:p w14:paraId="38700920" w14:textId="77777777" w:rsidR="0009341E" w:rsidRDefault="0083373B">
      <w:pPr>
        <w:spacing w:after="200"/>
        <w:jc w:val="center"/>
        <w:rPr>
          <w:sz w:val="22"/>
          <w:szCs w:val="22"/>
        </w:rPr>
      </w:pPr>
      <w:r>
        <w:rPr>
          <w:noProof/>
          <w:sz w:val="22"/>
          <w:szCs w:val="22"/>
        </w:rPr>
        <w:lastRenderedPageBreak/>
        <w:drawing>
          <wp:inline distT="0" distB="0" distL="0" distR="0" wp14:anchorId="4C0BC1B3" wp14:editId="7A12D673">
            <wp:extent cx="4038600" cy="88319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038600" cy="883193"/>
                    </a:xfrm>
                    <a:prstGeom prst="rect">
                      <a:avLst/>
                    </a:prstGeom>
                    <a:ln/>
                  </pic:spPr>
                </pic:pic>
              </a:graphicData>
            </a:graphic>
          </wp:inline>
        </w:drawing>
      </w:r>
    </w:p>
    <w:p w14:paraId="3D1ADD47" w14:textId="77777777" w:rsidR="0009341E" w:rsidRDefault="0009341E">
      <w:pPr>
        <w:spacing w:after="200"/>
        <w:rPr>
          <w:b/>
          <w:sz w:val="22"/>
          <w:szCs w:val="22"/>
        </w:rPr>
      </w:pPr>
    </w:p>
    <w:p w14:paraId="4AA7BFAA" w14:textId="77777777" w:rsidR="0009341E" w:rsidRDefault="0083373B">
      <w:pPr>
        <w:spacing w:after="200"/>
        <w:rPr>
          <w:rFonts w:ascii="Times New Roman" w:eastAsia="Times New Roman" w:hAnsi="Times New Roman" w:cs="Times New Roman"/>
        </w:rPr>
      </w:pPr>
      <w:r>
        <w:rPr>
          <w:b/>
          <w:sz w:val="22"/>
          <w:szCs w:val="22"/>
        </w:rPr>
        <w:t>Our Behaviours</w:t>
      </w:r>
    </w:p>
    <w:p w14:paraId="2070B28E" w14:textId="77777777" w:rsidR="0009341E" w:rsidRDefault="0083373B">
      <w:pPr>
        <w:spacing w:after="200"/>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BA0598" wp14:editId="5E756FF5">
            <wp:extent cx="4139883" cy="199175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139883" cy="1991753"/>
                    </a:xfrm>
                    <a:prstGeom prst="rect">
                      <a:avLst/>
                    </a:prstGeom>
                    <a:ln/>
                  </pic:spPr>
                </pic:pic>
              </a:graphicData>
            </a:graphic>
          </wp:inline>
        </w:drawing>
      </w:r>
    </w:p>
    <w:p w14:paraId="1E7EA43D" w14:textId="77777777" w:rsidR="0009341E" w:rsidRDefault="0009341E">
      <w:pPr>
        <w:spacing w:after="200"/>
        <w:rPr>
          <w:rFonts w:ascii="Times New Roman" w:eastAsia="Times New Roman" w:hAnsi="Times New Roman" w:cs="Times New Roman"/>
        </w:rPr>
      </w:pPr>
    </w:p>
    <w:p w14:paraId="7B6F89E7" w14:textId="77777777" w:rsidR="0009341E" w:rsidRDefault="0083373B">
      <w:pPr>
        <w:widowControl w:val="0"/>
        <w:spacing w:before="200"/>
        <w:jc w:val="center"/>
        <w:rPr>
          <w:sz w:val="22"/>
          <w:szCs w:val="22"/>
        </w:rPr>
      </w:pPr>
      <w:r>
        <w:rPr>
          <w:noProof/>
        </w:rPr>
        <w:drawing>
          <wp:inline distT="114300" distB="114300" distL="114300" distR="114300" wp14:anchorId="5A54FEBE" wp14:editId="09BD98B7">
            <wp:extent cx="2947670" cy="3593234"/>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947670" cy="3593234"/>
                    </a:xfrm>
                    <a:prstGeom prst="rect">
                      <a:avLst/>
                    </a:prstGeom>
                    <a:ln/>
                  </pic:spPr>
                </pic:pic>
              </a:graphicData>
            </a:graphic>
          </wp:inline>
        </w:drawing>
      </w:r>
    </w:p>
    <w:p w14:paraId="010A69A5" w14:textId="77777777" w:rsidR="0009341E" w:rsidRDefault="0083373B">
      <w:pPr>
        <w:spacing w:before="60"/>
        <w:ind w:left="360"/>
        <w:rPr>
          <w:color w:val="5B5B5B"/>
          <w:sz w:val="20"/>
          <w:szCs w:val="20"/>
          <w:highlight w:val="white"/>
        </w:rPr>
      </w:pPr>
      <w:r>
        <w:rPr>
          <w:color w:val="151515"/>
          <w:sz w:val="20"/>
          <w:szCs w:val="20"/>
          <w:highlight w:val="white"/>
        </w:rPr>
        <w:t>·</w:t>
      </w:r>
      <w:r>
        <w:rPr>
          <w:rFonts w:ascii="Times New Roman" w:eastAsia="Times New Roman" w:hAnsi="Times New Roman" w:cs="Times New Roman"/>
          <w:color w:val="151515"/>
          <w:sz w:val="14"/>
          <w:szCs w:val="14"/>
          <w:highlight w:val="white"/>
        </w:rPr>
        <w:t xml:space="preserve">       </w:t>
      </w:r>
    </w:p>
    <w:p w14:paraId="078382D6" w14:textId="77777777" w:rsidR="0009341E" w:rsidRDefault="0009341E">
      <w:pPr>
        <w:spacing w:before="60"/>
        <w:rPr>
          <w:color w:val="5B5B5B"/>
          <w:sz w:val="20"/>
          <w:szCs w:val="20"/>
          <w:highlight w:val="white"/>
        </w:rPr>
      </w:pPr>
    </w:p>
    <w:p w14:paraId="5B3EFF71" w14:textId="77777777" w:rsidR="0009341E" w:rsidRDefault="0009341E">
      <w:pPr>
        <w:spacing w:after="200"/>
        <w:rPr>
          <w:b/>
          <w:sz w:val="22"/>
          <w:szCs w:val="22"/>
        </w:rPr>
      </w:pPr>
    </w:p>
    <w:p w14:paraId="1ADA8422" w14:textId="77777777" w:rsidR="0009341E" w:rsidRDefault="0009341E">
      <w:pPr>
        <w:spacing w:before="60" w:after="60"/>
        <w:rPr>
          <w:sz w:val="22"/>
          <w:szCs w:val="22"/>
        </w:rPr>
      </w:pPr>
    </w:p>
    <w:sectPr w:rsidR="0009341E">
      <w:headerReference w:type="default" r:id="rId13"/>
      <w:footerReference w:type="default" r:id="rId14"/>
      <w:pgSz w:w="11906" w:h="16838"/>
      <w:pgMar w:top="1418" w:right="1466" w:bottom="1246" w:left="1440" w:header="56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B92C" w14:textId="77777777" w:rsidR="00701601" w:rsidRDefault="0083373B">
      <w:r>
        <w:separator/>
      </w:r>
    </w:p>
  </w:endnote>
  <w:endnote w:type="continuationSeparator" w:id="0">
    <w:p w14:paraId="4EEB92C2" w14:textId="77777777" w:rsidR="00701601" w:rsidRDefault="0083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0F21" w14:textId="1457DAEA" w:rsidR="0009341E" w:rsidRDefault="00E16617">
    <w:pPr>
      <w:rPr>
        <w:sz w:val="20"/>
        <w:szCs w:val="20"/>
      </w:rPr>
    </w:pPr>
    <w:r>
      <w:rPr>
        <w:noProof/>
      </w:rPr>
      <mc:AlternateContent>
        <mc:Choice Requires="wps">
          <w:drawing>
            <wp:anchor distT="0" distB="0" distL="114300" distR="114300" simplePos="0" relativeHeight="251659264" behindDoc="0" locked="0" layoutInCell="0" allowOverlap="1" wp14:anchorId="0975F178" wp14:editId="292102DE">
              <wp:simplePos x="0" y="0"/>
              <wp:positionH relativeFrom="page">
                <wp:posOffset>0</wp:posOffset>
              </wp:positionH>
              <wp:positionV relativeFrom="page">
                <wp:posOffset>10227945</wp:posOffset>
              </wp:positionV>
              <wp:extent cx="7560310" cy="273050"/>
              <wp:effectExtent l="0" t="0" r="0" b="12700"/>
              <wp:wrapNone/>
              <wp:docPr id="4" name="MSIPCM1eba470c95185624b0a54e49" descr="{&quot;HashCode&quot;:1924422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61036" w14:textId="3BA5DF04" w:rsidR="00E16617" w:rsidRPr="00E16617" w:rsidRDefault="00E16617" w:rsidP="00E16617">
                          <w:pPr>
                            <w:jc w:val="center"/>
                            <w:rPr>
                              <w:rFonts w:ascii="Calibri" w:hAnsi="Calibri" w:cs="Calibri"/>
                              <w:color w:val="000000"/>
                              <w:sz w:val="20"/>
                            </w:rPr>
                          </w:pPr>
                          <w:r w:rsidRPr="00E16617">
                            <w:rPr>
                              <w:rFonts w:ascii="Calibri" w:hAnsi="Calibri" w:cs="Calibri"/>
                              <w:color w:val="000000"/>
                              <w:sz w:val="20"/>
                            </w:rPr>
                            <w:t xml:space="preserve">OFFICIAL - Sensitive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75F178" id="_x0000_t202" coordsize="21600,21600" o:spt="202" path="m,l,21600r21600,l21600,xe">
              <v:stroke joinstyle="miter"/>
              <v:path gradientshapeok="t" o:connecttype="rect"/>
            </v:shapetype>
            <v:shape id="MSIPCM1eba470c95185624b0a54e49" o:spid="_x0000_s1026" type="#_x0000_t202" alt="{&quot;HashCode&quot;:19244220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" o:allowincell="f" filled="f" stroked="f" strokeweight=".5pt">
              <v:fill o:detectmouseclick="t"/>
              <v:textbox inset=",0,,0">
                <w:txbxContent>
                  <w:p w14:paraId="41361036" w14:textId="3BA5DF04" w:rsidR="00E16617" w:rsidRPr="00E16617" w:rsidRDefault="00E16617" w:rsidP="00E16617">
                    <w:pPr>
                      <w:jc w:val="center"/>
                      <w:rPr>
                        <w:rFonts w:ascii="Calibri" w:hAnsi="Calibri" w:cs="Calibri"/>
                        <w:color w:val="000000"/>
                        <w:sz w:val="20"/>
                      </w:rPr>
                    </w:pPr>
                    <w:r w:rsidRPr="00E16617">
                      <w:rPr>
                        <w:rFonts w:ascii="Calibri" w:hAnsi="Calibri" w:cs="Calibri"/>
                        <w:color w:val="000000"/>
                        <w:sz w:val="20"/>
                      </w:rPr>
                      <w:t xml:space="preserve">OFFICIAL - Sensitive </w:t>
                    </w:r>
                  </w:p>
                </w:txbxContent>
              </v:textbox>
              <w10:wrap anchorx="page" anchory="page"/>
            </v:shape>
          </w:pict>
        </mc:Fallback>
      </mc:AlternateContent>
    </w:r>
    <w:r w:rsidR="0083373B">
      <w:tab/>
    </w:r>
    <w:r w:rsidR="0083373B">
      <w:tab/>
    </w:r>
    <w:r w:rsidR="0083373B">
      <w:tab/>
    </w:r>
    <w:r w:rsidR="0083373B">
      <w:tab/>
    </w:r>
    <w:r w:rsidR="0083373B">
      <w:tab/>
    </w:r>
    <w:r w:rsidR="0083373B">
      <w:tab/>
    </w:r>
    <w:r w:rsidR="0083373B">
      <w:tab/>
    </w:r>
    <w:r w:rsidR="0083373B">
      <w:tab/>
    </w:r>
    <w:r w:rsidR="0083373B">
      <w:tab/>
    </w:r>
    <w:r w:rsidR="0083373B">
      <w:tab/>
    </w:r>
    <w:r w:rsidR="0083373B">
      <w:tab/>
    </w:r>
    <w:r w:rsidR="0083373B">
      <w:tab/>
    </w:r>
    <w:r w:rsidR="0083373B">
      <w:rPr>
        <w:sz w:val="20"/>
        <w:szCs w:val="20"/>
      </w:rPr>
      <w:fldChar w:fldCharType="begin"/>
    </w:r>
    <w:r w:rsidR="0083373B">
      <w:rPr>
        <w:sz w:val="20"/>
        <w:szCs w:val="20"/>
      </w:rPr>
      <w:instrText>PAGE</w:instrText>
    </w:r>
    <w:r w:rsidR="0083373B">
      <w:rPr>
        <w:sz w:val="20"/>
        <w:szCs w:val="20"/>
      </w:rPr>
      <w:fldChar w:fldCharType="separate"/>
    </w:r>
    <w:r w:rsidR="0083373B">
      <w:rPr>
        <w:noProof/>
        <w:sz w:val="20"/>
        <w:szCs w:val="20"/>
      </w:rPr>
      <w:t>1</w:t>
    </w:r>
    <w:r w:rsidR="0083373B">
      <w:rPr>
        <w:sz w:val="20"/>
        <w:szCs w:val="20"/>
      </w:rPr>
      <w:fldChar w:fldCharType="end"/>
    </w:r>
  </w:p>
  <w:p w14:paraId="3D004173" w14:textId="77777777" w:rsidR="0009341E" w:rsidRDefault="0083373B">
    <w:pPr>
      <w:rPr>
        <w:sz w:val="18"/>
        <w:szCs w:val="18"/>
      </w:rPr>
    </w:pPr>
    <w:r>
      <w:rPr>
        <w:sz w:val="18"/>
        <w:szCs w:val="18"/>
      </w:rPr>
      <w:t>V1.0</w:t>
    </w:r>
  </w:p>
  <w:p w14:paraId="4DDBB829" w14:textId="77777777" w:rsidR="0009341E" w:rsidRDefault="0083373B">
    <w:pPr>
      <w:rPr>
        <w:sz w:val="18"/>
        <w:szCs w:val="18"/>
      </w:rPr>
    </w:pPr>
    <w:r>
      <w:rPr>
        <w:sz w:val="18"/>
        <w:szCs w:val="18"/>
      </w:rPr>
      <w:t xml:space="preserve">*service = service, team, functions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2E79C" w14:textId="77777777" w:rsidR="00701601" w:rsidRDefault="0083373B">
      <w:r>
        <w:separator/>
      </w:r>
    </w:p>
  </w:footnote>
  <w:footnote w:type="continuationSeparator" w:id="0">
    <w:p w14:paraId="117D578A" w14:textId="77777777" w:rsidR="00701601" w:rsidRDefault="00833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1D5B0" w14:textId="77777777" w:rsidR="0009341E" w:rsidRDefault="0083373B">
    <w:pPr>
      <w:pBdr>
        <w:top w:val="nil"/>
        <w:left w:val="nil"/>
        <w:bottom w:val="nil"/>
        <w:right w:val="nil"/>
        <w:between w:val="nil"/>
      </w:pBdr>
      <w:tabs>
        <w:tab w:val="center" w:pos="4153"/>
        <w:tab w:val="right" w:pos="8306"/>
      </w:tabs>
      <w:rPr>
        <w:b/>
        <w:color w:val="000000"/>
      </w:rPr>
    </w:pPr>
    <w:r>
      <w:rPr>
        <w:b/>
      </w:rPr>
      <w:t xml:space="preserve">Technical Specialist (Tier 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7460"/>
    <w:multiLevelType w:val="multilevel"/>
    <w:tmpl w:val="946C8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B2B21"/>
    <w:multiLevelType w:val="hybridMultilevel"/>
    <w:tmpl w:val="7A7A30C4"/>
    <w:lvl w:ilvl="0" w:tplc="2CAC1F2C">
      <w:numFmt w:val="bullet"/>
      <w:lvlText w:val=""/>
      <w:lvlJc w:val="left"/>
      <w:pPr>
        <w:ind w:left="811" w:hanging="207"/>
      </w:pPr>
      <w:rPr>
        <w:rFonts w:ascii="Symbol" w:eastAsia="Symbol" w:hAnsi="Symbol" w:cs="Symbol" w:hint="default"/>
        <w:w w:val="100"/>
        <w:sz w:val="22"/>
        <w:szCs w:val="22"/>
      </w:rPr>
    </w:lvl>
    <w:lvl w:ilvl="1" w:tplc="50B6D836">
      <w:numFmt w:val="bullet"/>
      <w:lvlText w:val="•"/>
      <w:lvlJc w:val="left"/>
      <w:pPr>
        <w:ind w:left="1420" w:hanging="207"/>
      </w:pPr>
      <w:rPr>
        <w:rFonts w:hint="default"/>
      </w:rPr>
    </w:lvl>
    <w:lvl w:ilvl="2" w:tplc="3A8434CC">
      <w:numFmt w:val="bullet"/>
      <w:lvlText w:val="•"/>
      <w:lvlJc w:val="left"/>
      <w:pPr>
        <w:ind w:left="2020" w:hanging="207"/>
      </w:pPr>
      <w:rPr>
        <w:rFonts w:hint="default"/>
      </w:rPr>
    </w:lvl>
    <w:lvl w:ilvl="3" w:tplc="FB522038">
      <w:numFmt w:val="bullet"/>
      <w:lvlText w:val="•"/>
      <w:lvlJc w:val="left"/>
      <w:pPr>
        <w:ind w:left="2620" w:hanging="207"/>
      </w:pPr>
      <w:rPr>
        <w:rFonts w:hint="default"/>
      </w:rPr>
    </w:lvl>
    <w:lvl w:ilvl="4" w:tplc="4E626BC4">
      <w:numFmt w:val="bullet"/>
      <w:lvlText w:val="•"/>
      <w:lvlJc w:val="left"/>
      <w:pPr>
        <w:ind w:left="3220" w:hanging="207"/>
      </w:pPr>
      <w:rPr>
        <w:rFonts w:hint="default"/>
      </w:rPr>
    </w:lvl>
    <w:lvl w:ilvl="5" w:tplc="C4349DE0">
      <w:numFmt w:val="bullet"/>
      <w:lvlText w:val="•"/>
      <w:lvlJc w:val="left"/>
      <w:pPr>
        <w:ind w:left="3820" w:hanging="207"/>
      </w:pPr>
      <w:rPr>
        <w:rFonts w:hint="default"/>
      </w:rPr>
    </w:lvl>
    <w:lvl w:ilvl="6" w:tplc="437EC81E">
      <w:numFmt w:val="bullet"/>
      <w:lvlText w:val="•"/>
      <w:lvlJc w:val="left"/>
      <w:pPr>
        <w:ind w:left="4420" w:hanging="207"/>
      </w:pPr>
      <w:rPr>
        <w:rFonts w:hint="default"/>
      </w:rPr>
    </w:lvl>
    <w:lvl w:ilvl="7" w:tplc="BD1080EE">
      <w:numFmt w:val="bullet"/>
      <w:lvlText w:val="•"/>
      <w:lvlJc w:val="left"/>
      <w:pPr>
        <w:ind w:left="5020" w:hanging="207"/>
      </w:pPr>
      <w:rPr>
        <w:rFonts w:hint="default"/>
      </w:rPr>
    </w:lvl>
    <w:lvl w:ilvl="8" w:tplc="A7782CFE">
      <w:numFmt w:val="bullet"/>
      <w:lvlText w:val="•"/>
      <w:lvlJc w:val="left"/>
      <w:pPr>
        <w:ind w:left="5620" w:hanging="207"/>
      </w:pPr>
      <w:rPr>
        <w:rFonts w:hint="default"/>
      </w:rPr>
    </w:lvl>
  </w:abstractNum>
  <w:abstractNum w:abstractNumId="2" w15:restartNumberingAfterBreak="0">
    <w:nsid w:val="1F6F0F05"/>
    <w:multiLevelType w:val="multilevel"/>
    <w:tmpl w:val="BC9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B12650"/>
    <w:multiLevelType w:val="hybridMultilevel"/>
    <w:tmpl w:val="FA066426"/>
    <w:lvl w:ilvl="0" w:tplc="079A22CA">
      <w:start w:val="3"/>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71AAE"/>
    <w:multiLevelType w:val="hybridMultilevel"/>
    <w:tmpl w:val="C53AEE6E"/>
    <w:lvl w:ilvl="0" w:tplc="B19C410A">
      <w:numFmt w:val="bullet"/>
      <w:lvlText w:val=""/>
      <w:lvlJc w:val="left"/>
      <w:pPr>
        <w:ind w:left="590" w:hanging="360"/>
      </w:pPr>
      <w:rPr>
        <w:rFonts w:ascii="Symbol" w:eastAsia="Symbol" w:hAnsi="Symbol" w:cs="Symbol" w:hint="default"/>
        <w:w w:val="100"/>
        <w:sz w:val="22"/>
        <w:szCs w:val="22"/>
      </w:rPr>
    </w:lvl>
    <w:lvl w:ilvl="1" w:tplc="A066F05C">
      <w:numFmt w:val="bullet"/>
      <w:lvlText w:val="●"/>
      <w:lvlJc w:val="left"/>
      <w:pPr>
        <w:ind w:left="840" w:hanging="361"/>
      </w:pPr>
      <w:rPr>
        <w:rFonts w:ascii="Arial" w:eastAsia="Arial" w:hAnsi="Arial" w:cs="Arial" w:hint="default"/>
        <w:w w:val="100"/>
        <w:sz w:val="22"/>
        <w:szCs w:val="22"/>
      </w:rPr>
    </w:lvl>
    <w:lvl w:ilvl="2" w:tplc="C28E5298">
      <w:numFmt w:val="bullet"/>
      <w:lvlText w:val="•"/>
      <w:lvlJc w:val="left"/>
      <w:pPr>
        <w:ind w:left="1511" w:hanging="361"/>
      </w:pPr>
      <w:rPr>
        <w:rFonts w:hint="default"/>
      </w:rPr>
    </w:lvl>
    <w:lvl w:ilvl="3" w:tplc="E11CB348">
      <w:numFmt w:val="bullet"/>
      <w:lvlText w:val="•"/>
      <w:lvlJc w:val="left"/>
      <w:pPr>
        <w:ind w:left="2182" w:hanging="361"/>
      </w:pPr>
      <w:rPr>
        <w:rFonts w:hint="default"/>
      </w:rPr>
    </w:lvl>
    <w:lvl w:ilvl="4" w:tplc="567C3C16">
      <w:numFmt w:val="bullet"/>
      <w:lvlText w:val="•"/>
      <w:lvlJc w:val="left"/>
      <w:pPr>
        <w:ind w:left="2853" w:hanging="361"/>
      </w:pPr>
      <w:rPr>
        <w:rFonts w:hint="default"/>
      </w:rPr>
    </w:lvl>
    <w:lvl w:ilvl="5" w:tplc="93047F46">
      <w:numFmt w:val="bullet"/>
      <w:lvlText w:val="•"/>
      <w:lvlJc w:val="left"/>
      <w:pPr>
        <w:ind w:left="3524" w:hanging="361"/>
      </w:pPr>
      <w:rPr>
        <w:rFonts w:hint="default"/>
      </w:rPr>
    </w:lvl>
    <w:lvl w:ilvl="6" w:tplc="0FC8E5B0">
      <w:numFmt w:val="bullet"/>
      <w:lvlText w:val="•"/>
      <w:lvlJc w:val="left"/>
      <w:pPr>
        <w:ind w:left="4196" w:hanging="361"/>
      </w:pPr>
      <w:rPr>
        <w:rFonts w:hint="default"/>
      </w:rPr>
    </w:lvl>
    <w:lvl w:ilvl="7" w:tplc="263E8D4A">
      <w:numFmt w:val="bullet"/>
      <w:lvlText w:val="•"/>
      <w:lvlJc w:val="left"/>
      <w:pPr>
        <w:ind w:left="4867" w:hanging="361"/>
      </w:pPr>
      <w:rPr>
        <w:rFonts w:hint="default"/>
      </w:rPr>
    </w:lvl>
    <w:lvl w:ilvl="8" w:tplc="E3EA4788">
      <w:numFmt w:val="bullet"/>
      <w:lvlText w:val="•"/>
      <w:lvlJc w:val="left"/>
      <w:pPr>
        <w:ind w:left="5538" w:hanging="361"/>
      </w:pPr>
      <w:rPr>
        <w:rFonts w:hint="default"/>
      </w:rPr>
    </w:lvl>
  </w:abstractNum>
  <w:abstractNum w:abstractNumId="5" w15:restartNumberingAfterBreak="0">
    <w:nsid w:val="53FDA9A9"/>
    <w:multiLevelType w:val="hybridMultilevel"/>
    <w:tmpl w:val="B08C9CEE"/>
    <w:lvl w:ilvl="0" w:tplc="05CA7612">
      <w:start w:val="1"/>
      <w:numFmt w:val="bullet"/>
      <w:lvlText w:val="·"/>
      <w:lvlJc w:val="left"/>
      <w:pPr>
        <w:ind w:left="720" w:hanging="360"/>
      </w:pPr>
      <w:rPr>
        <w:rFonts w:ascii="Symbol" w:hAnsi="Symbol" w:hint="default"/>
      </w:rPr>
    </w:lvl>
    <w:lvl w:ilvl="1" w:tplc="02B64C58">
      <w:start w:val="1"/>
      <w:numFmt w:val="bullet"/>
      <w:lvlText w:val="o"/>
      <w:lvlJc w:val="left"/>
      <w:pPr>
        <w:ind w:left="1440" w:hanging="360"/>
      </w:pPr>
      <w:rPr>
        <w:rFonts w:ascii="Courier New" w:hAnsi="Courier New" w:hint="default"/>
      </w:rPr>
    </w:lvl>
    <w:lvl w:ilvl="2" w:tplc="5A72226C">
      <w:start w:val="1"/>
      <w:numFmt w:val="bullet"/>
      <w:lvlText w:val=""/>
      <w:lvlJc w:val="left"/>
      <w:pPr>
        <w:ind w:left="2160" w:hanging="360"/>
      </w:pPr>
      <w:rPr>
        <w:rFonts w:ascii="Wingdings" w:hAnsi="Wingdings" w:hint="default"/>
      </w:rPr>
    </w:lvl>
    <w:lvl w:ilvl="3" w:tplc="DB9A3DBE">
      <w:start w:val="1"/>
      <w:numFmt w:val="bullet"/>
      <w:lvlText w:val=""/>
      <w:lvlJc w:val="left"/>
      <w:pPr>
        <w:ind w:left="2880" w:hanging="360"/>
      </w:pPr>
      <w:rPr>
        <w:rFonts w:ascii="Symbol" w:hAnsi="Symbol" w:hint="default"/>
      </w:rPr>
    </w:lvl>
    <w:lvl w:ilvl="4" w:tplc="FF2CE966">
      <w:start w:val="1"/>
      <w:numFmt w:val="bullet"/>
      <w:lvlText w:val="o"/>
      <w:lvlJc w:val="left"/>
      <w:pPr>
        <w:ind w:left="3600" w:hanging="360"/>
      </w:pPr>
      <w:rPr>
        <w:rFonts w:ascii="Courier New" w:hAnsi="Courier New" w:hint="default"/>
      </w:rPr>
    </w:lvl>
    <w:lvl w:ilvl="5" w:tplc="B4826E90">
      <w:start w:val="1"/>
      <w:numFmt w:val="bullet"/>
      <w:lvlText w:val=""/>
      <w:lvlJc w:val="left"/>
      <w:pPr>
        <w:ind w:left="4320" w:hanging="360"/>
      </w:pPr>
      <w:rPr>
        <w:rFonts w:ascii="Wingdings" w:hAnsi="Wingdings" w:hint="default"/>
      </w:rPr>
    </w:lvl>
    <w:lvl w:ilvl="6" w:tplc="2B12A5F2">
      <w:start w:val="1"/>
      <w:numFmt w:val="bullet"/>
      <w:lvlText w:val=""/>
      <w:lvlJc w:val="left"/>
      <w:pPr>
        <w:ind w:left="5040" w:hanging="360"/>
      </w:pPr>
      <w:rPr>
        <w:rFonts w:ascii="Symbol" w:hAnsi="Symbol" w:hint="default"/>
      </w:rPr>
    </w:lvl>
    <w:lvl w:ilvl="7" w:tplc="A5EE3D18">
      <w:start w:val="1"/>
      <w:numFmt w:val="bullet"/>
      <w:lvlText w:val="o"/>
      <w:lvlJc w:val="left"/>
      <w:pPr>
        <w:ind w:left="5760" w:hanging="360"/>
      </w:pPr>
      <w:rPr>
        <w:rFonts w:ascii="Courier New" w:hAnsi="Courier New" w:hint="default"/>
      </w:rPr>
    </w:lvl>
    <w:lvl w:ilvl="8" w:tplc="11C4E342">
      <w:start w:val="1"/>
      <w:numFmt w:val="bullet"/>
      <w:lvlText w:val=""/>
      <w:lvlJc w:val="left"/>
      <w:pPr>
        <w:ind w:left="6480" w:hanging="360"/>
      </w:pPr>
      <w:rPr>
        <w:rFonts w:ascii="Wingdings" w:hAnsi="Wingdings" w:hint="default"/>
      </w:rPr>
    </w:lvl>
  </w:abstractNum>
  <w:abstractNum w:abstractNumId="6" w15:restartNumberingAfterBreak="0">
    <w:nsid w:val="56FB2D6C"/>
    <w:multiLevelType w:val="hybridMultilevel"/>
    <w:tmpl w:val="683C4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34FD4"/>
    <w:multiLevelType w:val="multilevel"/>
    <w:tmpl w:val="8326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41E"/>
    <w:rsid w:val="0009341E"/>
    <w:rsid w:val="00387DFC"/>
    <w:rsid w:val="005E24DE"/>
    <w:rsid w:val="00701601"/>
    <w:rsid w:val="0083373B"/>
    <w:rsid w:val="00B53EFA"/>
    <w:rsid w:val="00E13841"/>
    <w:rsid w:val="00E1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1AF82D"/>
  <w15:docId w15:val="{139210F9-A0E2-4846-8C03-E2703D453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b/>
      <w:sz w:val="32"/>
      <w:szCs w:val="32"/>
    </w:rPr>
  </w:style>
  <w:style w:type="paragraph" w:styleId="Heading2">
    <w:name w:val="heading 2"/>
    <w:basedOn w:val="Normal"/>
    <w:next w:val="Normal"/>
    <w:uiPriority w:val="9"/>
    <w:semiHidden/>
    <w:unhideWhenUsed/>
    <w:qFormat/>
    <w:pPr>
      <w:keepNext/>
      <w:spacing w:before="240" w:after="60"/>
      <w:outlineLvl w:val="1"/>
    </w:pPr>
    <w:rPr>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33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73B"/>
    <w:rPr>
      <w:rFonts w:ascii="Segoe UI" w:hAnsi="Segoe UI" w:cs="Segoe UI"/>
      <w:sz w:val="18"/>
      <w:szCs w:val="18"/>
    </w:rPr>
  </w:style>
  <w:style w:type="paragraph" w:customStyle="1" w:styleId="TableParagraph">
    <w:name w:val="Table Paragraph"/>
    <w:basedOn w:val="Normal"/>
    <w:uiPriority w:val="1"/>
    <w:qFormat/>
    <w:rsid w:val="00B53EFA"/>
    <w:pPr>
      <w:widowControl w:val="0"/>
      <w:autoSpaceDE w:val="0"/>
      <w:autoSpaceDN w:val="0"/>
      <w:spacing w:before="60"/>
      <w:ind w:left="107"/>
    </w:pPr>
    <w:rPr>
      <w:rFonts w:ascii="Tahoma" w:eastAsia="Tahoma" w:hAnsi="Tahoma" w:cs="Tahoma"/>
      <w:sz w:val="22"/>
      <w:szCs w:val="22"/>
      <w:lang w:bidi="en-GB"/>
    </w:rPr>
  </w:style>
  <w:style w:type="paragraph" w:styleId="ListParagraph">
    <w:name w:val="List Paragraph"/>
    <w:basedOn w:val="Normal"/>
    <w:uiPriority w:val="1"/>
    <w:qFormat/>
    <w:rsid w:val="00B53EFA"/>
    <w:pPr>
      <w:widowControl w:val="0"/>
      <w:autoSpaceDE w:val="0"/>
      <w:autoSpaceDN w:val="0"/>
      <w:spacing w:line="252" w:lineRule="exact"/>
      <w:ind w:left="840" w:hanging="360"/>
    </w:pPr>
    <w:rPr>
      <w:sz w:val="22"/>
      <w:szCs w:val="22"/>
      <w:lang w:val="en-US" w:eastAsia="en-US"/>
    </w:rPr>
  </w:style>
  <w:style w:type="paragraph" w:styleId="Header">
    <w:name w:val="header"/>
    <w:basedOn w:val="Normal"/>
    <w:link w:val="HeaderChar"/>
    <w:uiPriority w:val="99"/>
    <w:unhideWhenUsed/>
    <w:rsid w:val="00E16617"/>
    <w:pPr>
      <w:tabs>
        <w:tab w:val="center" w:pos="4513"/>
        <w:tab w:val="right" w:pos="9026"/>
      </w:tabs>
    </w:pPr>
  </w:style>
  <w:style w:type="character" w:customStyle="1" w:styleId="HeaderChar">
    <w:name w:val="Header Char"/>
    <w:basedOn w:val="DefaultParagraphFont"/>
    <w:link w:val="Header"/>
    <w:uiPriority w:val="99"/>
    <w:rsid w:val="00E16617"/>
  </w:style>
  <w:style w:type="paragraph" w:styleId="Footer">
    <w:name w:val="footer"/>
    <w:basedOn w:val="Normal"/>
    <w:link w:val="FooterChar"/>
    <w:uiPriority w:val="99"/>
    <w:unhideWhenUsed/>
    <w:rsid w:val="00E16617"/>
    <w:pPr>
      <w:tabs>
        <w:tab w:val="center" w:pos="4513"/>
        <w:tab w:val="right" w:pos="9026"/>
      </w:tabs>
    </w:pPr>
  </w:style>
  <w:style w:type="character" w:customStyle="1" w:styleId="FooterChar">
    <w:name w:val="Footer Char"/>
    <w:basedOn w:val="DefaultParagraphFont"/>
    <w:link w:val="Footer"/>
    <w:uiPriority w:val="99"/>
    <w:rsid w:val="00E16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3B64A6F71729468EDDE394BB55251E" ma:contentTypeVersion="11" ma:contentTypeDescription="Create a new document." ma:contentTypeScope="" ma:versionID="79833e6eb57d1dfdd0dd707cbb0f026b">
  <xsd:schema xmlns:xsd="http://www.w3.org/2001/XMLSchema" xmlns:xs="http://www.w3.org/2001/XMLSchema" xmlns:p="http://schemas.microsoft.com/office/2006/metadata/properties" xmlns:ns3="11c12461-b6d4-4d0b-a3dd-f242d299d2ae" xmlns:ns4="425d6e12-4a07-496d-b391-895f1fac213b" targetNamespace="http://schemas.microsoft.com/office/2006/metadata/properties" ma:root="true" ma:fieldsID="98c1ba6ae9047fd18d2aad1d05b882bb" ns3:_="" ns4:_="">
    <xsd:import namespace="11c12461-b6d4-4d0b-a3dd-f242d299d2ae"/>
    <xsd:import namespace="425d6e12-4a07-496d-b391-895f1fac21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12461-b6d4-4d0b-a3dd-f242d299d2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5d6e12-4a07-496d-b391-895f1fac21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58BC2-BCD5-409E-BF04-00E2677ACB14}">
  <ds:schemaRefs>
    <ds:schemaRef ds:uri="http://schemas.microsoft.com/office/2006/metadata/properties"/>
    <ds:schemaRef ds:uri="http://purl.org/dc/elements/1.1/"/>
    <ds:schemaRef ds:uri="http://www.w3.org/XML/1998/namespace"/>
    <ds:schemaRef ds:uri="http://purl.org/dc/terms/"/>
    <ds:schemaRef ds:uri="425d6e12-4a07-496d-b391-895f1fac213b"/>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1c12461-b6d4-4d0b-a3dd-f242d299d2ae"/>
  </ds:schemaRefs>
</ds:datastoreItem>
</file>

<file path=customXml/itemProps2.xml><?xml version="1.0" encoding="utf-8"?>
<ds:datastoreItem xmlns:ds="http://schemas.openxmlformats.org/officeDocument/2006/customXml" ds:itemID="{5EF3E3AF-546F-4D21-81DE-4F729A1EF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12461-b6d4-4d0b-a3dd-f242d299d2ae"/>
    <ds:schemaRef ds:uri="425d6e12-4a07-496d-b391-895f1fac2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2B887-E2D1-4DCB-B313-957CBD8C6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1620</Words>
  <Characters>9111</Characters>
  <Application>Microsoft Office Word</Application>
  <DocSecurity>0</DocSecurity>
  <Lines>211</Lines>
  <Paragraphs>63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Dall</dc:creator>
  <cp:lastModifiedBy>Michelle Sherwood</cp:lastModifiedBy>
  <cp:revision>2</cp:revision>
  <dcterms:created xsi:type="dcterms:W3CDTF">2022-06-27T13:53:00Z</dcterms:created>
  <dcterms:modified xsi:type="dcterms:W3CDTF">2022-06-27T13:53:00Z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0x010100783B64A6F71729468EDDE394BB55251E</vt:lpwstr>
  </property>
  <property fmtid="{D5CDD505-2E9C-101B-9397-08002B2CF9AE}" pid="3" name="MSIP_Label_5a6b19e8-2c77-4a55-a785-fc370c1920f6_Enabled">
    <vt:lpwstr>true</vt:lpwstr>
  </property>
  <property fmtid="{D5CDD505-2E9C-101B-9397-08002B2CF9AE}" pid="4" name="MSIP_Label_5a6b19e8-2c77-4a55-a785-fc370c1920f6_SetDate">
    <vt:lpwstr>2022-06-27T13:53:13Z</vt:lpwstr>
  </property>
  <property fmtid="{D5CDD505-2E9C-101B-9397-08002B2CF9AE}" pid="5" name="MSIP_Label_5a6b19e8-2c77-4a55-a785-fc370c1920f6_Method">
    <vt:lpwstr>Privileged</vt:lpwstr>
  </property>
  <property fmtid="{D5CDD505-2E9C-101B-9397-08002B2CF9AE}" pid="6" name="MSIP_Label_5a6b19e8-2c77-4a55-a785-fc370c1920f6_Name">
    <vt:lpwstr>OFFICIAL - Sensitive</vt:lpwstr>
  </property>
  <property fmtid="{D5CDD505-2E9C-101B-9397-08002B2CF9AE}" pid="7" name="MSIP_Label_5a6b19e8-2c77-4a55-a785-fc370c1920f6_SiteId">
    <vt:lpwstr>88b0aa06-5927-4bbb-a893-89cc2713ac82</vt:lpwstr>
  </property>
  <property fmtid="{D5CDD505-2E9C-101B-9397-08002B2CF9AE}" pid="8" name="MSIP_Label_5a6b19e8-2c77-4a55-a785-fc370c1920f6_ActionId">
    <vt:lpwstr>499bd371-847b-4bc0-a9f9-70f6b23c763a</vt:lpwstr>
  </property>
  <property fmtid="{D5CDD505-2E9C-101B-9397-08002B2CF9AE}" pid="9" name="MSIP_Label_5a6b19e8-2c77-4a55-a785-fc370c1920f6_ContentBits">
    <vt:lpwstr>3</vt:lpwstr>
  </property>
</Properties>
</file>