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C87D3" w14:textId="1208DA3B" w:rsidR="00D148CB" w:rsidRPr="00362F5F" w:rsidRDefault="00D148CB" w:rsidP="00587ED4">
      <w:pPr>
        <w:spacing w:before="120" w:after="120" w:line="240" w:lineRule="auto"/>
        <w:jc w:val="center"/>
        <w:rPr>
          <w:rFonts w:cstheme="minorHAnsi"/>
          <w:b/>
          <w:bCs/>
          <w:sz w:val="30"/>
          <w:szCs w:val="30"/>
        </w:rPr>
      </w:pPr>
      <w:bookmarkStart w:id="0" w:name="_GoBack"/>
      <w:bookmarkEnd w:id="0"/>
      <w:r w:rsidRPr="00362F5F">
        <w:rPr>
          <w:rFonts w:cstheme="minorHAnsi"/>
          <w:b/>
          <w:bCs/>
          <w:sz w:val="30"/>
          <w:szCs w:val="30"/>
        </w:rPr>
        <w:t xml:space="preserve">Engagement for </w:t>
      </w:r>
      <w:r w:rsidR="00587ED4" w:rsidRPr="00362F5F">
        <w:rPr>
          <w:rFonts w:cstheme="minorHAnsi"/>
          <w:b/>
          <w:bCs/>
          <w:sz w:val="30"/>
          <w:szCs w:val="30"/>
        </w:rPr>
        <w:t>r</w:t>
      </w:r>
      <w:r w:rsidRPr="00362F5F">
        <w:rPr>
          <w:rFonts w:cstheme="minorHAnsi"/>
          <w:b/>
          <w:bCs/>
          <w:sz w:val="30"/>
          <w:szCs w:val="30"/>
        </w:rPr>
        <w:t>ecommissioning of 0-5 Public Health Nursing Services</w:t>
      </w:r>
      <w:r w:rsidR="00587ED4" w:rsidRPr="00362F5F">
        <w:rPr>
          <w:rFonts w:cstheme="minorHAnsi"/>
          <w:b/>
          <w:bCs/>
          <w:sz w:val="30"/>
          <w:szCs w:val="30"/>
        </w:rPr>
        <w:t>:</w:t>
      </w:r>
    </w:p>
    <w:p w14:paraId="7A4C3488" w14:textId="531CC6F0" w:rsidR="00301542" w:rsidRPr="00362F5F" w:rsidRDefault="00587ED4" w:rsidP="00587ED4">
      <w:pPr>
        <w:spacing w:before="120" w:after="120" w:line="240" w:lineRule="auto"/>
        <w:jc w:val="center"/>
        <w:rPr>
          <w:rFonts w:cstheme="minorHAnsi"/>
          <w:b/>
          <w:bCs/>
          <w:sz w:val="30"/>
          <w:szCs w:val="30"/>
        </w:rPr>
      </w:pPr>
      <w:r w:rsidRPr="00362F5F">
        <w:rPr>
          <w:rFonts w:cstheme="minorHAnsi"/>
          <w:b/>
          <w:bCs/>
          <w:sz w:val="30"/>
          <w:szCs w:val="30"/>
        </w:rPr>
        <w:t>Inviting you to a p</w:t>
      </w:r>
      <w:r w:rsidR="00D148CB" w:rsidRPr="00362F5F">
        <w:rPr>
          <w:rFonts w:cstheme="minorHAnsi"/>
          <w:b/>
          <w:bCs/>
          <w:sz w:val="30"/>
          <w:szCs w:val="30"/>
        </w:rPr>
        <w:t xml:space="preserve">rofessionals &amp; </w:t>
      </w:r>
      <w:r w:rsidRPr="00362F5F">
        <w:rPr>
          <w:rFonts w:cstheme="minorHAnsi"/>
          <w:b/>
          <w:bCs/>
          <w:sz w:val="30"/>
          <w:szCs w:val="30"/>
        </w:rPr>
        <w:t>p</w:t>
      </w:r>
      <w:r w:rsidR="00D148CB" w:rsidRPr="00362F5F">
        <w:rPr>
          <w:rFonts w:cstheme="minorHAnsi"/>
          <w:b/>
          <w:bCs/>
          <w:sz w:val="30"/>
          <w:szCs w:val="30"/>
        </w:rPr>
        <w:t xml:space="preserve">artners </w:t>
      </w:r>
      <w:r w:rsidRPr="00362F5F">
        <w:rPr>
          <w:rFonts w:cstheme="minorHAnsi"/>
          <w:b/>
          <w:bCs/>
          <w:sz w:val="30"/>
          <w:szCs w:val="30"/>
        </w:rPr>
        <w:t>f</w:t>
      </w:r>
      <w:r w:rsidR="00D148CB" w:rsidRPr="00362F5F">
        <w:rPr>
          <w:rFonts w:cstheme="minorHAnsi"/>
          <w:b/>
          <w:bCs/>
          <w:sz w:val="30"/>
          <w:szCs w:val="30"/>
        </w:rPr>
        <w:t xml:space="preserve">ocus </w:t>
      </w:r>
      <w:r w:rsidRPr="00362F5F">
        <w:rPr>
          <w:rFonts w:cstheme="minorHAnsi"/>
          <w:b/>
          <w:bCs/>
          <w:sz w:val="30"/>
          <w:szCs w:val="30"/>
        </w:rPr>
        <w:t>g</w:t>
      </w:r>
      <w:r w:rsidR="00D148CB" w:rsidRPr="00362F5F">
        <w:rPr>
          <w:rFonts w:cstheme="minorHAnsi"/>
          <w:b/>
          <w:bCs/>
          <w:sz w:val="30"/>
          <w:szCs w:val="30"/>
        </w:rPr>
        <w:t>roup</w:t>
      </w:r>
    </w:p>
    <w:p w14:paraId="6440F9C1" w14:textId="79575695" w:rsidR="009A5CE6" w:rsidRPr="00362F5F" w:rsidRDefault="009A5CE6" w:rsidP="00587ED4">
      <w:pPr>
        <w:spacing w:before="240" w:after="240" w:line="240" w:lineRule="auto"/>
        <w:rPr>
          <w:rFonts w:cstheme="minorHAnsi"/>
          <w:b/>
          <w:bCs/>
          <w:color w:val="2F5496" w:themeColor="accent1" w:themeShade="BF"/>
          <w:sz w:val="26"/>
          <w:szCs w:val="26"/>
        </w:rPr>
      </w:pPr>
      <w:r w:rsidRPr="00362F5F">
        <w:rPr>
          <w:rFonts w:cstheme="minorHAnsi"/>
          <w:b/>
          <w:bCs/>
          <w:color w:val="2F5496" w:themeColor="accent1" w:themeShade="BF"/>
          <w:sz w:val="26"/>
          <w:szCs w:val="26"/>
        </w:rPr>
        <w:t>W</w:t>
      </w:r>
      <w:r w:rsidR="00427FE4">
        <w:rPr>
          <w:rFonts w:cstheme="minorHAnsi"/>
          <w:b/>
          <w:bCs/>
          <w:color w:val="2F5496" w:themeColor="accent1" w:themeShade="BF"/>
          <w:sz w:val="26"/>
          <w:szCs w:val="26"/>
        </w:rPr>
        <w:t xml:space="preserve">e </w:t>
      </w:r>
      <w:r w:rsidR="00362F5F" w:rsidRPr="00362F5F">
        <w:rPr>
          <w:rFonts w:cstheme="minorHAnsi"/>
          <w:b/>
          <w:bCs/>
          <w:color w:val="2F5496" w:themeColor="accent1" w:themeShade="BF"/>
          <w:sz w:val="26"/>
          <w:szCs w:val="26"/>
        </w:rPr>
        <w:t>want t</w:t>
      </w:r>
      <w:r w:rsidRPr="00362F5F">
        <w:rPr>
          <w:rFonts w:cstheme="minorHAnsi"/>
          <w:b/>
          <w:bCs/>
          <w:color w:val="2F5496" w:themeColor="accent1" w:themeShade="BF"/>
          <w:sz w:val="26"/>
          <w:szCs w:val="26"/>
        </w:rPr>
        <w:t xml:space="preserve">o hear </w:t>
      </w:r>
      <w:r w:rsidR="000E55FE" w:rsidRPr="00362F5F">
        <w:rPr>
          <w:rFonts w:cstheme="minorHAnsi"/>
          <w:b/>
          <w:bCs/>
          <w:color w:val="2F5496" w:themeColor="accent1" w:themeShade="BF"/>
          <w:sz w:val="26"/>
          <w:szCs w:val="26"/>
        </w:rPr>
        <w:t xml:space="preserve">from </w:t>
      </w:r>
      <w:r w:rsidRPr="00362F5F">
        <w:rPr>
          <w:rFonts w:cstheme="minorHAnsi"/>
          <w:b/>
          <w:bCs/>
          <w:color w:val="2F5496" w:themeColor="accent1" w:themeShade="BF"/>
          <w:sz w:val="26"/>
          <w:szCs w:val="26"/>
        </w:rPr>
        <w:t>you</w:t>
      </w:r>
      <w:r w:rsidR="00362F5F" w:rsidRPr="00362F5F">
        <w:rPr>
          <w:rFonts w:cstheme="minorHAnsi"/>
          <w:b/>
          <w:bCs/>
          <w:color w:val="2F5496" w:themeColor="accent1" w:themeShade="BF"/>
          <w:sz w:val="26"/>
          <w:szCs w:val="26"/>
        </w:rPr>
        <w:t>!</w:t>
      </w:r>
    </w:p>
    <w:p w14:paraId="11A6736E" w14:textId="5EF6BD29" w:rsidR="00DE407B" w:rsidRPr="00362F5F" w:rsidRDefault="009A5CE6" w:rsidP="00587ED4">
      <w:pPr>
        <w:spacing w:before="240" w:after="240" w:line="240" w:lineRule="auto"/>
        <w:rPr>
          <w:rFonts w:eastAsia="Times New Roman" w:cstheme="minorHAnsi"/>
          <w:shd w:val="clear" w:color="auto" w:fill="FFFFFF"/>
          <w:lang w:eastAsia="en-GB"/>
        </w:rPr>
      </w:pPr>
      <w:r w:rsidRPr="00362F5F">
        <w:rPr>
          <w:rFonts w:cstheme="minorHAnsi"/>
        </w:rPr>
        <w:t xml:space="preserve">The </w:t>
      </w:r>
      <w:r w:rsidRPr="00362F5F">
        <w:rPr>
          <w:rFonts w:eastAsia="Times New Roman" w:cstheme="minorHAnsi"/>
          <w:shd w:val="clear" w:color="auto" w:fill="FFFFFF"/>
          <w:lang w:eastAsia="en-GB"/>
        </w:rPr>
        <w:t xml:space="preserve">Warwickshire 0-5 Public Health Nursing Service is due to be recommissioned by Warwickshire County Council, and it is </w:t>
      </w:r>
      <w:r w:rsidR="00330C21">
        <w:rPr>
          <w:rFonts w:eastAsia="Times New Roman" w:cstheme="minorHAnsi"/>
          <w:shd w:val="clear" w:color="auto" w:fill="FFFFFF"/>
          <w:lang w:eastAsia="en-GB"/>
        </w:rPr>
        <w:t>important</w:t>
      </w:r>
      <w:r w:rsidRPr="00362F5F">
        <w:rPr>
          <w:rFonts w:eastAsia="Times New Roman" w:cstheme="minorHAnsi"/>
          <w:shd w:val="clear" w:color="auto" w:fill="FFFFFF"/>
          <w:lang w:eastAsia="en-GB"/>
        </w:rPr>
        <w:t xml:space="preserve"> that we gather views on the service from all key partners who work with expectant parents and 0-5 families.  </w:t>
      </w:r>
    </w:p>
    <w:p w14:paraId="7F33A457" w14:textId="1400BE9E" w:rsidR="009A5CE6" w:rsidRPr="00362F5F" w:rsidRDefault="009A5CE6" w:rsidP="00587ED4">
      <w:pPr>
        <w:spacing w:before="240" w:after="240" w:line="240" w:lineRule="auto"/>
        <w:rPr>
          <w:rFonts w:eastAsia="Times New Roman" w:cstheme="minorHAnsi"/>
          <w:b/>
          <w:bCs/>
          <w:color w:val="2F5496" w:themeColor="accent1" w:themeShade="BF"/>
          <w:sz w:val="26"/>
          <w:szCs w:val="26"/>
          <w:shd w:val="clear" w:color="auto" w:fill="FFFFFF"/>
          <w:lang w:eastAsia="en-GB"/>
        </w:rPr>
      </w:pPr>
      <w:r w:rsidRPr="00362F5F">
        <w:rPr>
          <w:rFonts w:eastAsia="Times New Roman" w:cstheme="minorHAnsi"/>
          <w:b/>
          <w:bCs/>
          <w:color w:val="2F5496" w:themeColor="accent1" w:themeShade="BF"/>
          <w:sz w:val="26"/>
          <w:szCs w:val="26"/>
          <w:shd w:val="clear" w:color="auto" w:fill="FFFFFF"/>
          <w:lang w:eastAsia="en-GB"/>
        </w:rPr>
        <w:t>What</w:t>
      </w:r>
      <w:r w:rsidR="00427FE4">
        <w:rPr>
          <w:rFonts w:eastAsia="Times New Roman" w:cstheme="minorHAnsi"/>
          <w:b/>
          <w:bCs/>
          <w:color w:val="2F5496" w:themeColor="accent1" w:themeShade="BF"/>
          <w:sz w:val="26"/>
          <w:szCs w:val="26"/>
          <w:shd w:val="clear" w:color="auto" w:fill="FFFFFF"/>
          <w:lang w:eastAsia="en-GB"/>
        </w:rPr>
        <w:t>’s it</w:t>
      </w:r>
      <w:r w:rsidRPr="00362F5F">
        <w:rPr>
          <w:rFonts w:eastAsia="Times New Roman" w:cstheme="minorHAnsi"/>
          <w:b/>
          <w:bCs/>
          <w:color w:val="2F5496" w:themeColor="accent1" w:themeShade="BF"/>
          <w:sz w:val="26"/>
          <w:szCs w:val="26"/>
          <w:shd w:val="clear" w:color="auto" w:fill="FFFFFF"/>
          <w:lang w:eastAsia="en-GB"/>
        </w:rPr>
        <w:t xml:space="preserve"> commissioned to do</w:t>
      </w:r>
      <w:r w:rsidR="00427FE4">
        <w:rPr>
          <w:rFonts w:eastAsia="Times New Roman" w:cstheme="minorHAnsi"/>
          <w:b/>
          <w:bCs/>
          <w:color w:val="2F5496" w:themeColor="accent1" w:themeShade="BF"/>
          <w:sz w:val="26"/>
          <w:szCs w:val="26"/>
          <w:shd w:val="clear" w:color="auto" w:fill="FFFFFF"/>
          <w:lang w:eastAsia="en-GB"/>
        </w:rPr>
        <w:t>?</w:t>
      </w:r>
    </w:p>
    <w:p w14:paraId="77EEA359" w14:textId="7A1263FD" w:rsidR="0099191E" w:rsidRPr="00362F5F" w:rsidRDefault="00301542" w:rsidP="00587ED4">
      <w:pPr>
        <w:spacing w:before="240" w:after="240" w:line="240" w:lineRule="auto"/>
        <w:rPr>
          <w:rFonts w:cstheme="minorHAnsi"/>
        </w:rPr>
      </w:pPr>
      <w:r w:rsidRPr="00362F5F">
        <w:rPr>
          <w:rFonts w:eastAsia="Times New Roman" w:cstheme="minorHAnsi"/>
          <w:shd w:val="clear" w:color="auto" w:fill="FFFFFF"/>
          <w:lang w:eastAsia="en-GB"/>
        </w:rPr>
        <w:t>The Warwickshire 0-5 Public Health Nursing Service</w:t>
      </w:r>
      <w:r w:rsidR="00083F02" w:rsidRPr="00362F5F">
        <w:rPr>
          <w:rFonts w:eastAsia="Times New Roman" w:cstheme="minorHAnsi"/>
          <w:shd w:val="clear" w:color="auto" w:fill="FFFFFF"/>
          <w:lang w:eastAsia="en-GB"/>
        </w:rPr>
        <w:t xml:space="preserve"> (</w:t>
      </w:r>
      <w:r w:rsidRPr="00362F5F">
        <w:rPr>
          <w:rFonts w:eastAsia="Times New Roman" w:cstheme="minorHAnsi"/>
          <w:shd w:val="clear" w:color="auto" w:fill="FFFFFF"/>
          <w:lang w:eastAsia="en-GB"/>
        </w:rPr>
        <w:t>which includes the Health Visiting Service and Family Nurse Partnership programm</w:t>
      </w:r>
      <w:r w:rsidR="00330C21">
        <w:rPr>
          <w:rFonts w:eastAsia="Times New Roman" w:cstheme="minorHAnsi"/>
          <w:shd w:val="clear" w:color="auto" w:fill="FFFFFF"/>
          <w:lang w:eastAsia="en-GB"/>
        </w:rPr>
        <w:t>e)</w:t>
      </w:r>
      <w:r w:rsidR="00DE407B" w:rsidRPr="00362F5F">
        <w:rPr>
          <w:rFonts w:eastAsia="Times New Roman" w:cstheme="minorHAnsi"/>
          <w:shd w:val="clear" w:color="auto" w:fill="FFFFFF"/>
          <w:lang w:eastAsia="en-GB"/>
        </w:rPr>
        <w:t xml:space="preserve"> </w:t>
      </w:r>
      <w:r w:rsidR="009A5CE6" w:rsidRPr="00362F5F">
        <w:rPr>
          <w:rFonts w:eastAsia="Times New Roman" w:cstheme="minorHAnsi"/>
          <w:shd w:val="clear" w:color="auto" w:fill="FFFFFF"/>
          <w:lang w:eastAsia="en-GB"/>
        </w:rPr>
        <w:t xml:space="preserve">is responsible for </w:t>
      </w:r>
      <w:r w:rsidRPr="00362F5F">
        <w:rPr>
          <w:rFonts w:eastAsia="Times New Roman" w:cstheme="minorHAnsi"/>
          <w:shd w:val="clear" w:color="auto" w:fill="FFFFFF"/>
          <w:lang w:eastAsia="en-GB"/>
        </w:rPr>
        <w:t>lead</w:t>
      </w:r>
      <w:r w:rsidR="009A5CE6" w:rsidRPr="00362F5F">
        <w:rPr>
          <w:rFonts w:eastAsia="Times New Roman" w:cstheme="minorHAnsi"/>
          <w:shd w:val="clear" w:color="auto" w:fill="FFFFFF"/>
          <w:lang w:eastAsia="en-GB"/>
        </w:rPr>
        <w:t>ing</w:t>
      </w:r>
      <w:r w:rsidR="00083F02" w:rsidRPr="00362F5F">
        <w:rPr>
          <w:rFonts w:eastAsia="Times New Roman" w:cstheme="minorHAnsi"/>
          <w:shd w:val="clear" w:color="auto" w:fill="FFFFFF"/>
          <w:lang w:eastAsia="en-GB"/>
        </w:rPr>
        <w:t xml:space="preserve"> local</w:t>
      </w:r>
      <w:r w:rsidRPr="00362F5F">
        <w:rPr>
          <w:rFonts w:eastAsia="Times New Roman" w:cstheme="minorHAnsi"/>
          <w:shd w:val="clear" w:color="auto" w:fill="FFFFFF"/>
          <w:lang w:eastAsia="en-GB"/>
        </w:rPr>
        <w:t xml:space="preserve"> </w:t>
      </w:r>
      <w:r w:rsidR="009A5CE6" w:rsidRPr="00362F5F">
        <w:rPr>
          <w:rFonts w:eastAsia="Times New Roman" w:cstheme="minorHAnsi"/>
          <w:shd w:val="clear" w:color="auto" w:fill="FFFFFF"/>
          <w:lang w:eastAsia="en-GB"/>
        </w:rPr>
        <w:t xml:space="preserve">delivery of </w:t>
      </w:r>
      <w:r w:rsidRPr="00362F5F">
        <w:rPr>
          <w:rFonts w:eastAsia="Times New Roman" w:cstheme="minorHAnsi"/>
          <w:shd w:val="clear" w:color="auto" w:fill="FFFFFF"/>
          <w:lang w:eastAsia="en-GB"/>
        </w:rPr>
        <w:t xml:space="preserve">the </w:t>
      </w:r>
      <w:r w:rsidR="00B2043B" w:rsidRPr="00362F5F">
        <w:rPr>
          <w:rFonts w:eastAsia="Times New Roman" w:cstheme="minorHAnsi"/>
          <w:shd w:val="clear" w:color="auto" w:fill="FFFFFF"/>
          <w:lang w:eastAsia="en-GB"/>
        </w:rPr>
        <w:t xml:space="preserve">national </w:t>
      </w:r>
      <w:r w:rsidR="009A5CE6" w:rsidRPr="00362F5F">
        <w:rPr>
          <w:rFonts w:eastAsia="Times New Roman" w:cstheme="minorHAnsi"/>
          <w:shd w:val="clear" w:color="auto" w:fill="FFFFFF"/>
          <w:lang w:eastAsia="en-GB"/>
        </w:rPr>
        <w:t xml:space="preserve">0-5 </w:t>
      </w:r>
      <w:r w:rsidRPr="00362F5F">
        <w:rPr>
          <w:rFonts w:eastAsia="Times New Roman" w:cstheme="minorHAnsi"/>
          <w:shd w:val="clear" w:color="auto" w:fill="FFFFFF"/>
          <w:lang w:eastAsia="en-GB"/>
        </w:rPr>
        <w:t>Healthy Child Programme</w:t>
      </w:r>
      <w:r w:rsidR="009A5CE6" w:rsidRPr="00362F5F">
        <w:rPr>
          <w:rFonts w:eastAsia="Times New Roman" w:cstheme="minorHAnsi"/>
          <w:shd w:val="clear" w:color="auto" w:fill="FFFFFF"/>
          <w:lang w:eastAsia="en-GB"/>
        </w:rPr>
        <w:t xml:space="preserve"> (HCP), </w:t>
      </w:r>
      <w:r w:rsidRPr="00362F5F">
        <w:rPr>
          <w:rFonts w:cstheme="minorHAnsi"/>
        </w:rPr>
        <w:t>in partnership with health and social care colleagues</w:t>
      </w:r>
      <w:r w:rsidR="009A5CE6" w:rsidRPr="00362F5F">
        <w:rPr>
          <w:rFonts w:cstheme="minorHAnsi"/>
        </w:rPr>
        <w:t xml:space="preserve">. </w:t>
      </w:r>
    </w:p>
    <w:p w14:paraId="7815B74B" w14:textId="1BBDD119" w:rsidR="00673E0A" w:rsidRPr="00362F5F" w:rsidRDefault="00DE407B" w:rsidP="00587ED4">
      <w:pPr>
        <w:spacing w:before="240" w:after="240" w:line="240" w:lineRule="auto"/>
      </w:pPr>
      <w:r w:rsidRPr="00362F5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175195" wp14:editId="37AA1FCA">
                <wp:simplePos x="0" y="0"/>
                <wp:positionH relativeFrom="column">
                  <wp:posOffset>3513455</wp:posOffset>
                </wp:positionH>
                <wp:positionV relativeFrom="paragraph">
                  <wp:posOffset>6985</wp:posOffset>
                </wp:positionV>
                <wp:extent cx="2219325" cy="1962150"/>
                <wp:effectExtent l="0" t="0" r="28575" b="19050"/>
                <wp:wrapTight wrapText="bothSides">
                  <wp:wrapPolygon edited="0">
                    <wp:start x="2039" y="0"/>
                    <wp:lineTo x="0" y="1049"/>
                    <wp:lineTo x="0" y="19293"/>
                    <wp:lineTo x="185" y="20342"/>
                    <wp:lineTo x="1669" y="21600"/>
                    <wp:lineTo x="1854" y="21600"/>
                    <wp:lineTo x="19839" y="21600"/>
                    <wp:lineTo x="20024" y="21600"/>
                    <wp:lineTo x="21693" y="20342"/>
                    <wp:lineTo x="21693" y="1468"/>
                    <wp:lineTo x="19839" y="0"/>
                    <wp:lineTo x="2039" y="0"/>
                  </wp:wrapPolygon>
                </wp:wrapTight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9621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10823" w14:textId="4DAECBD2" w:rsidR="008608CB" w:rsidRPr="00092FA6" w:rsidRDefault="00DE407B" w:rsidP="008608CB">
                            <w:pPr>
                              <w:ind w:left="284" w:hanging="360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92FA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Six </w:t>
                            </w:r>
                            <w:r w:rsidR="008608CB" w:rsidRPr="00092FA6">
                              <w:rPr>
                                <w:rFonts w:cstheme="minorHAnsi"/>
                                <w:b/>
                                <w:bCs/>
                              </w:rPr>
                              <w:t>High Impact Areas</w:t>
                            </w:r>
                          </w:p>
                          <w:p w14:paraId="70C66CF3" w14:textId="77777777" w:rsidR="008608CB" w:rsidRPr="00092FA6" w:rsidRDefault="008608CB" w:rsidP="00DE40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cstheme="minorHAnsi"/>
                              </w:rPr>
                            </w:pPr>
                            <w:r w:rsidRPr="00092FA6">
                              <w:rPr>
                                <w:rFonts w:cstheme="minorHAnsi"/>
                              </w:rPr>
                              <w:t xml:space="preserve">Parenthood and early weeks </w:t>
                            </w:r>
                          </w:p>
                          <w:p w14:paraId="6EEE1315" w14:textId="77777777" w:rsidR="008608CB" w:rsidRPr="00092FA6" w:rsidRDefault="008608CB" w:rsidP="00DE40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cstheme="minorHAnsi"/>
                              </w:rPr>
                            </w:pPr>
                            <w:r w:rsidRPr="00092FA6">
                              <w:rPr>
                                <w:rFonts w:cstheme="minorHAnsi"/>
                              </w:rPr>
                              <w:t xml:space="preserve">Maternal mental health </w:t>
                            </w:r>
                          </w:p>
                          <w:p w14:paraId="5FB2B6BE" w14:textId="77777777" w:rsidR="008608CB" w:rsidRPr="00092FA6" w:rsidRDefault="008608CB" w:rsidP="00DE40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cstheme="minorHAnsi"/>
                              </w:rPr>
                            </w:pPr>
                            <w:r w:rsidRPr="00092FA6">
                              <w:rPr>
                                <w:rFonts w:cstheme="minorHAnsi"/>
                              </w:rPr>
                              <w:t xml:space="preserve">Breastfeeding </w:t>
                            </w:r>
                          </w:p>
                          <w:p w14:paraId="7AD4AB64" w14:textId="77777777" w:rsidR="008608CB" w:rsidRPr="00092FA6" w:rsidRDefault="008608CB" w:rsidP="00DE40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cstheme="minorHAnsi"/>
                              </w:rPr>
                            </w:pPr>
                            <w:r w:rsidRPr="00092FA6">
                              <w:rPr>
                                <w:rFonts w:cstheme="minorHAnsi"/>
                              </w:rPr>
                              <w:t xml:space="preserve">Healthy weight </w:t>
                            </w:r>
                          </w:p>
                          <w:p w14:paraId="2365E829" w14:textId="77777777" w:rsidR="008608CB" w:rsidRPr="00092FA6" w:rsidRDefault="008608CB" w:rsidP="00DE40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cstheme="minorHAnsi"/>
                              </w:rPr>
                            </w:pPr>
                            <w:r w:rsidRPr="00092FA6">
                              <w:rPr>
                                <w:rFonts w:cstheme="minorHAnsi"/>
                              </w:rPr>
                              <w:t xml:space="preserve">Minor illness and accidents </w:t>
                            </w:r>
                          </w:p>
                          <w:p w14:paraId="15812C4C" w14:textId="7A0F4A1C" w:rsidR="008608CB" w:rsidRPr="00092FA6" w:rsidRDefault="008608CB" w:rsidP="00DE40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cstheme="minorHAnsi"/>
                              </w:rPr>
                            </w:pPr>
                            <w:r w:rsidRPr="00092FA6">
                              <w:rPr>
                                <w:rFonts w:cstheme="minorHAnsi"/>
                              </w:rPr>
                              <w:t>Healthy 2-year olds and getting ready for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7519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276.65pt;margin-top:.55pt;width:174.75pt;height:15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" fillcolor="#b4c6e7 [1300]" strokecolor="black [3213]" strokeweight="1.5pt">
                <v:textbox>
                  <w:txbxContent>
                    <w:p w14:paraId="1A710823" w14:textId="4DAECBD2" w:rsidR="008608CB" w:rsidRPr="00092FA6" w:rsidRDefault="00DE407B" w:rsidP="008608CB">
                      <w:pPr>
                        <w:ind w:left="284" w:hanging="360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092FA6">
                        <w:rPr>
                          <w:rFonts w:cstheme="minorHAnsi"/>
                          <w:b/>
                          <w:bCs/>
                        </w:rPr>
                        <w:t xml:space="preserve">Six </w:t>
                      </w:r>
                      <w:r w:rsidR="008608CB" w:rsidRPr="00092FA6">
                        <w:rPr>
                          <w:rFonts w:cstheme="minorHAnsi"/>
                          <w:b/>
                          <w:bCs/>
                        </w:rPr>
                        <w:t>High Impact Areas</w:t>
                      </w:r>
                    </w:p>
                    <w:p w14:paraId="70C66CF3" w14:textId="77777777" w:rsidR="008608CB" w:rsidRPr="00092FA6" w:rsidRDefault="008608CB" w:rsidP="00DE40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cstheme="minorHAnsi"/>
                        </w:rPr>
                      </w:pPr>
                      <w:r w:rsidRPr="00092FA6">
                        <w:rPr>
                          <w:rFonts w:cstheme="minorHAnsi"/>
                        </w:rPr>
                        <w:t xml:space="preserve">Parenthood and early weeks </w:t>
                      </w:r>
                    </w:p>
                    <w:p w14:paraId="6EEE1315" w14:textId="77777777" w:rsidR="008608CB" w:rsidRPr="00092FA6" w:rsidRDefault="008608CB" w:rsidP="00DE40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cstheme="minorHAnsi"/>
                        </w:rPr>
                      </w:pPr>
                      <w:r w:rsidRPr="00092FA6">
                        <w:rPr>
                          <w:rFonts w:cstheme="minorHAnsi"/>
                        </w:rPr>
                        <w:t xml:space="preserve">Maternal mental health </w:t>
                      </w:r>
                    </w:p>
                    <w:p w14:paraId="5FB2B6BE" w14:textId="77777777" w:rsidR="008608CB" w:rsidRPr="00092FA6" w:rsidRDefault="008608CB" w:rsidP="00DE40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cstheme="minorHAnsi"/>
                        </w:rPr>
                      </w:pPr>
                      <w:r w:rsidRPr="00092FA6">
                        <w:rPr>
                          <w:rFonts w:cstheme="minorHAnsi"/>
                        </w:rPr>
                        <w:t xml:space="preserve">Breastfeeding </w:t>
                      </w:r>
                    </w:p>
                    <w:p w14:paraId="7AD4AB64" w14:textId="77777777" w:rsidR="008608CB" w:rsidRPr="00092FA6" w:rsidRDefault="008608CB" w:rsidP="00DE40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cstheme="minorHAnsi"/>
                        </w:rPr>
                      </w:pPr>
                      <w:r w:rsidRPr="00092FA6">
                        <w:rPr>
                          <w:rFonts w:cstheme="minorHAnsi"/>
                        </w:rPr>
                        <w:t xml:space="preserve">Healthy weight </w:t>
                      </w:r>
                    </w:p>
                    <w:p w14:paraId="2365E829" w14:textId="77777777" w:rsidR="008608CB" w:rsidRPr="00092FA6" w:rsidRDefault="008608CB" w:rsidP="00DE40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cstheme="minorHAnsi"/>
                        </w:rPr>
                      </w:pPr>
                      <w:r w:rsidRPr="00092FA6">
                        <w:rPr>
                          <w:rFonts w:cstheme="minorHAnsi"/>
                        </w:rPr>
                        <w:t xml:space="preserve">Minor illness and accidents </w:t>
                      </w:r>
                    </w:p>
                    <w:p w14:paraId="15812C4C" w14:textId="7A0F4A1C" w:rsidR="008608CB" w:rsidRPr="00092FA6" w:rsidRDefault="008608CB" w:rsidP="00DE40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cstheme="minorHAnsi"/>
                        </w:rPr>
                      </w:pPr>
                      <w:r w:rsidRPr="00092FA6">
                        <w:rPr>
                          <w:rFonts w:cstheme="minorHAnsi"/>
                        </w:rPr>
                        <w:t>Healthy 2-year olds and getting ready for school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A5CE6" w:rsidRPr="00362F5F">
        <w:rPr>
          <w:rFonts w:cstheme="minorHAnsi"/>
        </w:rPr>
        <w:t xml:space="preserve">The </w:t>
      </w:r>
      <w:r w:rsidR="0046017A" w:rsidRPr="00362F5F">
        <w:rPr>
          <w:rFonts w:cstheme="minorHAnsi"/>
        </w:rPr>
        <w:t xml:space="preserve">0-5 </w:t>
      </w:r>
      <w:r w:rsidR="009A5CE6" w:rsidRPr="00362F5F">
        <w:rPr>
          <w:rFonts w:cstheme="minorHAnsi"/>
        </w:rPr>
        <w:t xml:space="preserve">HCP </w:t>
      </w:r>
      <w:r w:rsidR="00673E0A" w:rsidRPr="00362F5F">
        <w:t>is a prevention and early intervention public health offer</w:t>
      </w:r>
      <w:r w:rsidR="0099191E" w:rsidRPr="00362F5F">
        <w:t xml:space="preserve"> </w:t>
      </w:r>
      <w:r w:rsidR="0046017A" w:rsidRPr="00362F5F">
        <w:t>for</w:t>
      </w:r>
      <w:r w:rsidR="00673E0A" w:rsidRPr="00362F5F">
        <w:t xml:space="preserve"> </w:t>
      </w:r>
      <w:r w:rsidR="00330C21" w:rsidRPr="00330C21">
        <w:rPr>
          <w:u w:val="single"/>
        </w:rPr>
        <w:t>ALL</w:t>
      </w:r>
      <w:r w:rsidR="00673E0A" w:rsidRPr="00362F5F">
        <w:t xml:space="preserve"> families. It </w:t>
      </w:r>
      <w:r w:rsidR="0046017A" w:rsidRPr="00362F5F">
        <w:t xml:space="preserve">aims to </w:t>
      </w:r>
      <w:r w:rsidR="00673E0A" w:rsidRPr="00362F5F">
        <w:t xml:space="preserve">support </w:t>
      </w:r>
      <w:r w:rsidR="00330C21">
        <w:t xml:space="preserve">and build the confidence of </w:t>
      </w:r>
      <w:r w:rsidR="00673E0A" w:rsidRPr="00362F5F">
        <w:t>parents, promote child development, reduce inequalities, improve child health outcomes, enhance family wellbeing, and ensure families at risk are identified earl</w:t>
      </w:r>
      <w:r w:rsidR="0099191E" w:rsidRPr="00362F5F">
        <w:t>y</w:t>
      </w:r>
      <w:r w:rsidR="00673E0A" w:rsidRPr="00362F5F">
        <w:t xml:space="preserve">. Core elements include </w:t>
      </w:r>
      <w:r w:rsidR="0099191E" w:rsidRPr="00362F5F">
        <w:t xml:space="preserve">mandated </w:t>
      </w:r>
      <w:r w:rsidR="00673E0A" w:rsidRPr="00362F5F">
        <w:t>health and development reviews</w:t>
      </w:r>
      <w:r w:rsidR="0099191E" w:rsidRPr="00362F5F">
        <w:t>,</w:t>
      </w:r>
      <w:r w:rsidR="00673E0A" w:rsidRPr="00362F5F">
        <w:t xml:space="preserve"> screening</w:t>
      </w:r>
      <w:r w:rsidR="0099191E" w:rsidRPr="00362F5F">
        <w:t>,</w:t>
      </w:r>
      <w:r w:rsidR="00673E0A" w:rsidRPr="00362F5F">
        <w:t xml:space="preserve"> immunisations</w:t>
      </w:r>
      <w:r w:rsidR="0099191E" w:rsidRPr="00362F5F">
        <w:t>,</w:t>
      </w:r>
      <w:r w:rsidR="00673E0A" w:rsidRPr="00362F5F">
        <w:t xml:space="preserve"> promotion of social </w:t>
      </w:r>
      <w:r w:rsidR="0099191E" w:rsidRPr="00362F5F">
        <w:t>and</w:t>
      </w:r>
      <w:r w:rsidR="00673E0A" w:rsidRPr="00362F5F">
        <w:t xml:space="preserve"> emotional development</w:t>
      </w:r>
      <w:r w:rsidR="0099191E" w:rsidRPr="00362F5F">
        <w:t>,</w:t>
      </w:r>
      <w:r w:rsidR="00673E0A" w:rsidRPr="00362F5F">
        <w:t xml:space="preserve"> and effective promotion of health and behaviour change</w:t>
      </w:r>
      <w:r w:rsidR="0099191E" w:rsidRPr="00362F5F">
        <w:t xml:space="preserve">. </w:t>
      </w:r>
      <w:r w:rsidR="008608CB" w:rsidRPr="00362F5F">
        <w:t>Health visit</w:t>
      </w:r>
      <w:r w:rsidR="0046017A" w:rsidRPr="00362F5F">
        <w:t xml:space="preserve">ors also focus on six high impact areas for family </w:t>
      </w:r>
      <w:r w:rsidRPr="00362F5F">
        <w:t xml:space="preserve">health and </w:t>
      </w:r>
      <w:r w:rsidR="0046017A" w:rsidRPr="00362F5F">
        <w:t>wellbeing (see box).</w:t>
      </w:r>
    </w:p>
    <w:p w14:paraId="57CE4033" w14:textId="40111467" w:rsidR="00DE407B" w:rsidRPr="00362F5F" w:rsidRDefault="00587ED4" w:rsidP="00587ED4">
      <w:pPr>
        <w:spacing w:before="240" w:after="240" w:line="240" w:lineRule="auto"/>
        <w:rPr>
          <w:b/>
          <w:bCs/>
          <w:color w:val="2F5496" w:themeColor="accent1" w:themeShade="BF"/>
          <w:sz w:val="26"/>
          <w:szCs w:val="26"/>
        </w:rPr>
      </w:pPr>
      <w:r w:rsidRPr="00362F5F">
        <w:rPr>
          <w:rFonts w:eastAsia="Times New Roman" w:cstheme="minorHAnsi"/>
          <w:b/>
          <w:bCs/>
          <w:color w:val="2F5496" w:themeColor="accent1" w:themeShade="BF"/>
          <w:sz w:val="26"/>
          <w:szCs w:val="26"/>
          <w:shd w:val="clear" w:color="auto" w:fill="FFFFFF"/>
          <w:lang w:eastAsia="en-GB"/>
        </w:rPr>
        <w:t>Levels of support</w:t>
      </w:r>
      <w:r w:rsidR="00427FE4">
        <w:rPr>
          <w:rFonts w:eastAsia="Times New Roman" w:cstheme="minorHAnsi"/>
          <w:b/>
          <w:bCs/>
          <w:color w:val="2F5496" w:themeColor="accent1" w:themeShade="BF"/>
          <w:sz w:val="26"/>
          <w:szCs w:val="26"/>
          <w:shd w:val="clear" w:color="auto" w:fill="FFFFFF"/>
          <w:lang w:eastAsia="en-GB"/>
        </w:rPr>
        <w:t xml:space="preserve"> offered</w:t>
      </w:r>
    </w:p>
    <w:p w14:paraId="3CFC0B46" w14:textId="376ED741" w:rsidR="00673E0A" w:rsidRPr="00362F5F" w:rsidRDefault="00673E0A" w:rsidP="00587ED4">
      <w:pPr>
        <w:spacing w:before="240" w:after="240" w:line="240" w:lineRule="auto"/>
      </w:pPr>
      <w:r w:rsidRPr="00362F5F">
        <w:rPr>
          <w:rFonts w:eastAsia="Times New Roman" w:cstheme="minorHAnsi"/>
          <w:shd w:val="clear" w:color="auto" w:fill="FFFFFF"/>
          <w:lang w:eastAsia="en-GB"/>
        </w:rPr>
        <w:t xml:space="preserve">The </w:t>
      </w:r>
      <w:r w:rsidR="00DE407B" w:rsidRPr="00362F5F">
        <w:rPr>
          <w:rFonts w:eastAsia="Times New Roman" w:cstheme="minorHAnsi"/>
          <w:shd w:val="clear" w:color="auto" w:fill="FFFFFF"/>
          <w:lang w:eastAsia="en-GB"/>
        </w:rPr>
        <w:t>s</w:t>
      </w:r>
      <w:r w:rsidRPr="00362F5F">
        <w:rPr>
          <w:rFonts w:eastAsia="Times New Roman" w:cstheme="minorHAnsi"/>
          <w:shd w:val="clear" w:color="auto" w:fill="FFFFFF"/>
          <w:lang w:eastAsia="en-GB"/>
        </w:rPr>
        <w:t>ervice offers</w:t>
      </w:r>
      <w:r w:rsidR="00DE407B" w:rsidRPr="00362F5F">
        <w:rPr>
          <w:rFonts w:eastAsia="Times New Roman" w:cstheme="minorHAnsi"/>
          <w:shd w:val="clear" w:color="auto" w:fill="FFFFFF"/>
          <w:lang w:eastAsia="en-GB"/>
        </w:rPr>
        <w:t xml:space="preserve"> families</w:t>
      </w:r>
      <w:r w:rsidRPr="00362F5F">
        <w:rPr>
          <w:rFonts w:eastAsia="Times New Roman" w:cstheme="minorHAnsi"/>
          <w:shd w:val="clear" w:color="auto" w:fill="FFFFFF"/>
          <w:lang w:eastAsia="en-GB"/>
        </w:rPr>
        <w:t xml:space="preserve"> </w:t>
      </w:r>
      <w:r w:rsidR="004551DB" w:rsidRPr="00362F5F">
        <w:rPr>
          <w:rFonts w:eastAsia="Times New Roman" w:cstheme="minorHAnsi"/>
          <w:i/>
          <w:iCs/>
          <w:shd w:val="clear" w:color="auto" w:fill="FFFFFF"/>
          <w:lang w:eastAsia="en-GB"/>
        </w:rPr>
        <w:t>‘U</w:t>
      </w:r>
      <w:r w:rsidRPr="00362F5F">
        <w:rPr>
          <w:rFonts w:eastAsia="Times New Roman" w:cstheme="minorHAnsi"/>
          <w:i/>
          <w:iCs/>
          <w:shd w:val="clear" w:color="auto" w:fill="FFFFFF"/>
          <w:lang w:eastAsia="en-GB"/>
        </w:rPr>
        <w:t>niversal</w:t>
      </w:r>
      <w:r w:rsidR="004551DB" w:rsidRPr="00362F5F">
        <w:rPr>
          <w:rFonts w:eastAsia="Times New Roman" w:cstheme="minorHAnsi"/>
          <w:i/>
          <w:iCs/>
          <w:shd w:val="clear" w:color="auto" w:fill="FFFFFF"/>
          <w:lang w:eastAsia="en-GB"/>
        </w:rPr>
        <w:t>’</w:t>
      </w:r>
      <w:r w:rsidRPr="00362F5F">
        <w:rPr>
          <w:rFonts w:eastAsia="Times New Roman" w:cstheme="minorHAnsi"/>
          <w:shd w:val="clear" w:color="auto" w:fill="FFFFFF"/>
          <w:lang w:eastAsia="en-GB"/>
        </w:rPr>
        <w:t xml:space="preserve"> support, </w:t>
      </w:r>
      <w:r w:rsidR="004551DB" w:rsidRPr="00362F5F">
        <w:rPr>
          <w:rFonts w:eastAsia="Times New Roman" w:cstheme="minorHAnsi"/>
          <w:i/>
          <w:iCs/>
          <w:shd w:val="clear" w:color="auto" w:fill="FFFFFF"/>
          <w:lang w:eastAsia="en-GB"/>
        </w:rPr>
        <w:t>‘U</w:t>
      </w:r>
      <w:r w:rsidRPr="00362F5F">
        <w:rPr>
          <w:rFonts w:eastAsia="Times New Roman" w:cstheme="minorHAnsi"/>
          <w:i/>
          <w:iCs/>
          <w:shd w:val="clear" w:color="auto" w:fill="FFFFFF"/>
          <w:lang w:eastAsia="en-GB"/>
        </w:rPr>
        <w:t xml:space="preserve">niversal </w:t>
      </w:r>
      <w:proofErr w:type="spellStart"/>
      <w:r w:rsidR="004551DB" w:rsidRPr="00362F5F">
        <w:rPr>
          <w:rFonts w:eastAsia="Times New Roman" w:cstheme="minorHAnsi"/>
          <w:i/>
          <w:iCs/>
          <w:shd w:val="clear" w:color="auto" w:fill="FFFFFF"/>
          <w:lang w:eastAsia="en-GB"/>
        </w:rPr>
        <w:t>Plus’</w:t>
      </w:r>
      <w:proofErr w:type="spellEnd"/>
      <w:r w:rsidR="004551DB" w:rsidRPr="00362F5F">
        <w:rPr>
          <w:rFonts w:eastAsia="Times New Roman" w:cstheme="minorHAnsi"/>
          <w:shd w:val="clear" w:color="auto" w:fill="FFFFFF"/>
          <w:lang w:eastAsia="en-GB"/>
        </w:rPr>
        <w:t xml:space="preserve"> timebound support for s</w:t>
      </w:r>
      <w:r w:rsidR="004551DB" w:rsidRPr="00362F5F">
        <w:t xml:space="preserve">pecific issues, and </w:t>
      </w:r>
      <w:r w:rsidR="004551DB" w:rsidRPr="00362F5F">
        <w:rPr>
          <w:i/>
          <w:iCs/>
        </w:rPr>
        <w:t xml:space="preserve">‘Universal Partnership </w:t>
      </w:r>
      <w:proofErr w:type="spellStart"/>
      <w:r w:rsidR="004551DB" w:rsidRPr="00362F5F">
        <w:rPr>
          <w:i/>
          <w:iCs/>
        </w:rPr>
        <w:t>Plus’</w:t>
      </w:r>
      <w:proofErr w:type="spellEnd"/>
      <w:r w:rsidR="004551DB" w:rsidRPr="00362F5F">
        <w:t xml:space="preserve"> ongoing support for </w:t>
      </w:r>
      <w:r w:rsidR="00DE407B" w:rsidRPr="00362F5F">
        <w:t xml:space="preserve">those </w:t>
      </w:r>
      <w:r w:rsidR="004551DB" w:rsidRPr="00362F5F">
        <w:t xml:space="preserve">families with continuing complex needs. </w:t>
      </w:r>
      <w:r w:rsidR="007B6942" w:rsidRPr="00362F5F">
        <w:t xml:space="preserve">In addition, </w:t>
      </w:r>
      <w:r w:rsidR="00DE407B" w:rsidRPr="00362F5F">
        <w:t xml:space="preserve">the FNP programme provides </w:t>
      </w:r>
      <w:r w:rsidR="007B6942" w:rsidRPr="00362F5F">
        <w:t xml:space="preserve">targeted parenting support </w:t>
      </w:r>
      <w:r w:rsidR="000A7D0A">
        <w:t xml:space="preserve">to </w:t>
      </w:r>
      <w:r w:rsidR="007B6942" w:rsidRPr="00362F5F">
        <w:t xml:space="preserve">teenage parents. </w:t>
      </w:r>
    </w:p>
    <w:p w14:paraId="2229413A" w14:textId="73460220" w:rsidR="007937D2" w:rsidRPr="00362F5F" w:rsidRDefault="007937D2" w:rsidP="00587ED4">
      <w:pPr>
        <w:spacing w:before="240" w:after="240" w:line="240" w:lineRule="auto"/>
        <w:rPr>
          <w:b/>
          <w:bCs/>
          <w:color w:val="2F5496" w:themeColor="accent1" w:themeShade="BF"/>
          <w:sz w:val="26"/>
          <w:szCs w:val="26"/>
        </w:rPr>
      </w:pPr>
      <w:r w:rsidRPr="00362F5F">
        <w:rPr>
          <w:b/>
          <w:bCs/>
          <w:color w:val="2F5496" w:themeColor="accent1" w:themeShade="BF"/>
          <w:sz w:val="26"/>
          <w:szCs w:val="26"/>
        </w:rPr>
        <w:t xml:space="preserve">Join a focus group and have your say </w:t>
      </w:r>
    </w:p>
    <w:p w14:paraId="432830EA" w14:textId="557DC582" w:rsidR="004E2F51" w:rsidRPr="00362F5F" w:rsidRDefault="004E2F51" w:rsidP="000A7D0A">
      <w:pPr>
        <w:tabs>
          <w:tab w:val="left" w:pos="1985"/>
        </w:tabs>
        <w:spacing w:before="240" w:after="240" w:line="240" w:lineRule="auto"/>
        <w:rPr>
          <w:rFonts w:eastAsia="Times New Roman" w:cstheme="minorHAnsi"/>
          <w:shd w:val="clear" w:color="auto" w:fill="FFFFFF"/>
          <w:lang w:eastAsia="en-GB"/>
        </w:rPr>
      </w:pPr>
      <w:r w:rsidRPr="00330C21">
        <w:rPr>
          <w:rFonts w:eastAsia="Times New Roman" w:cstheme="minorHAnsi"/>
          <w:shd w:val="clear" w:color="auto" w:fill="FFFFFF"/>
          <w:lang w:eastAsia="en-GB"/>
        </w:rPr>
        <w:t xml:space="preserve">We would like you to join </w:t>
      </w:r>
      <w:r w:rsidR="007B7A8D" w:rsidRPr="00330C21">
        <w:rPr>
          <w:rFonts w:eastAsia="Times New Roman" w:cstheme="minorHAnsi"/>
          <w:shd w:val="clear" w:color="auto" w:fill="FFFFFF"/>
          <w:lang w:eastAsia="en-GB"/>
        </w:rPr>
        <w:t xml:space="preserve">a </w:t>
      </w:r>
      <w:r w:rsidRPr="00330C21">
        <w:rPr>
          <w:rFonts w:eastAsia="Times New Roman" w:cstheme="minorHAnsi"/>
          <w:shd w:val="clear" w:color="auto" w:fill="FFFFFF"/>
          <w:lang w:eastAsia="en-GB"/>
        </w:rPr>
        <w:t>focus group to talk about your experience of working with</w:t>
      </w:r>
      <w:r w:rsidR="00330C21" w:rsidRPr="00330C21">
        <w:rPr>
          <w:rFonts w:eastAsia="Times New Roman" w:cstheme="minorHAnsi"/>
          <w:shd w:val="clear" w:color="auto" w:fill="FFFFFF"/>
          <w:lang w:eastAsia="en-GB"/>
        </w:rPr>
        <w:t xml:space="preserve"> </w:t>
      </w:r>
      <w:r w:rsidR="00330C21">
        <w:rPr>
          <w:rFonts w:eastAsia="Times New Roman" w:cstheme="minorHAnsi"/>
          <w:shd w:val="clear" w:color="auto" w:fill="FFFFFF"/>
          <w:lang w:eastAsia="en-GB"/>
        </w:rPr>
        <w:t xml:space="preserve">the </w:t>
      </w:r>
      <w:r w:rsidR="00330C21" w:rsidRPr="00362F5F">
        <w:rPr>
          <w:rFonts w:eastAsia="Times New Roman" w:cstheme="minorHAnsi"/>
          <w:shd w:val="clear" w:color="auto" w:fill="FFFFFF"/>
          <w:lang w:eastAsia="en-GB"/>
        </w:rPr>
        <w:t>Warwickshire 0-5 Public Health Nursing Service</w:t>
      </w:r>
      <w:r w:rsidR="00AC6DFA" w:rsidRPr="00330C21">
        <w:rPr>
          <w:rFonts w:eastAsia="Times New Roman" w:cstheme="minorHAnsi"/>
          <w:shd w:val="clear" w:color="auto" w:fill="FFFFFF"/>
          <w:lang w:eastAsia="en-GB"/>
        </w:rPr>
        <w:t xml:space="preserve">. </w:t>
      </w:r>
      <w:r w:rsidR="00330C21">
        <w:rPr>
          <w:rFonts w:eastAsia="Times New Roman" w:cstheme="minorHAnsi"/>
          <w:shd w:val="clear" w:color="auto" w:fill="FFFFFF"/>
          <w:lang w:eastAsia="en-GB"/>
        </w:rPr>
        <w:t xml:space="preserve">How well is the service </w:t>
      </w:r>
      <w:r w:rsidRPr="00330C21">
        <w:rPr>
          <w:rFonts w:eastAsia="Times New Roman" w:cstheme="minorHAnsi"/>
          <w:shd w:val="clear" w:color="auto" w:fill="FFFFFF"/>
          <w:lang w:eastAsia="en-GB"/>
        </w:rPr>
        <w:t xml:space="preserve">meeting </w:t>
      </w:r>
      <w:r w:rsidR="00330C21">
        <w:rPr>
          <w:rFonts w:eastAsia="Times New Roman" w:cstheme="minorHAnsi"/>
          <w:shd w:val="clear" w:color="auto" w:fill="FFFFFF"/>
          <w:lang w:eastAsia="en-GB"/>
        </w:rPr>
        <w:t xml:space="preserve">the </w:t>
      </w:r>
      <w:r w:rsidRPr="00330C21">
        <w:rPr>
          <w:rFonts w:eastAsia="Times New Roman" w:cstheme="minorHAnsi"/>
          <w:shd w:val="clear" w:color="auto" w:fill="FFFFFF"/>
          <w:lang w:eastAsia="en-GB"/>
        </w:rPr>
        <w:t>needs</w:t>
      </w:r>
      <w:r w:rsidR="00330C21">
        <w:rPr>
          <w:rFonts w:eastAsia="Times New Roman" w:cstheme="minorHAnsi"/>
          <w:shd w:val="clear" w:color="auto" w:fill="FFFFFF"/>
          <w:lang w:eastAsia="en-GB"/>
        </w:rPr>
        <w:t xml:space="preserve"> of the 0-5 families you work with? Given current funding pressures on all public service</w:t>
      </w:r>
      <w:r w:rsidR="000A7D0A">
        <w:rPr>
          <w:rFonts w:eastAsia="Times New Roman" w:cstheme="minorHAnsi"/>
          <w:shd w:val="clear" w:color="auto" w:fill="FFFFFF"/>
          <w:lang w:eastAsia="en-GB"/>
        </w:rPr>
        <w:t>s</w:t>
      </w:r>
      <w:r w:rsidR="00330C21">
        <w:rPr>
          <w:rFonts w:eastAsia="Times New Roman" w:cstheme="minorHAnsi"/>
          <w:shd w:val="clear" w:color="auto" w:fill="FFFFFF"/>
          <w:lang w:eastAsia="en-GB"/>
        </w:rPr>
        <w:t xml:space="preserve">, are there ways in which </w:t>
      </w:r>
      <w:r w:rsidR="00AC6DFA" w:rsidRPr="00330C21">
        <w:rPr>
          <w:rFonts w:eastAsia="Times New Roman" w:cstheme="minorHAnsi"/>
          <w:shd w:val="clear" w:color="auto" w:fill="FFFFFF"/>
          <w:lang w:eastAsia="en-GB"/>
        </w:rPr>
        <w:t xml:space="preserve">we </w:t>
      </w:r>
      <w:r w:rsidR="00330C21">
        <w:rPr>
          <w:rFonts w:eastAsia="Times New Roman" w:cstheme="minorHAnsi"/>
          <w:shd w:val="clear" w:color="auto" w:fill="FFFFFF"/>
          <w:lang w:eastAsia="en-GB"/>
        </w:rPr>
        <w:t>can</w:t>
      </w:r>
      <w:r w:rsidR="00AC6DFA" w:rsidRPr="00330C21">
        <w:rPr>
          <w:rFonts w:eastAsia="Times New Roman" w:cstheme="minorHAnsi"/>
          <w:shd w:val="clear" w:color="auto" w:fill="FFFFFF"/>
          <w:lang w:eastAsia="en-GB"/>
        </w:rPr>
        <w:t xml:space="preserve"> strengthen </w:t>
      </w:r>
      <w:r w:rsidRPr="00330C21">
        <w:rPr>
          <w:rFonts w:eastAsia="Times New Roman" w:cstheme="minorHAnsi"/>
          <w:shd w:val="clear" w:color="auto" w:fill="FFFFFF"/>
          <w:lang w:eastAsia="en-GB"/>
        </w:rPr>
        <w:t>partnership</w:t>
      </w:r>
      <w:r w:rsidR="000A7D0A">
        <w:rPr>
          <w:rFonts w:eastAsia="Times New Roman" w:cstheme="minorHAnsi"/>
          <w:shd w:val="clear" w:color="auto" w:fill="FFFFFF"/>
          <w:lang w:eastAsia="en-GB"/>
        </w:rPr>
        <w:t>s</w:t>
      </w:r>
      <w:r w:rsidRPr="00330C21">
        <w:rPr>
          <w:rFonts w:eastAsia="Times New Roman" w:cstheme="minorHAnsi"/>
          <w:shd w:val="clear" w:color="auto" w:fill="FFFFFF"/>
          <w:lang w:eastAsia="en-GB"/>
        </w:rPr>
        <w:t xml:space="preserve"> </w:t>
      </w:r>
      <w:r w:rsidR="00AC6DFA" w:rsidRPr="00330C21">
        <w:rPr>
          <w:rFonts w:eastAsia="Times New Roman" w:cstheme="minorHAnsi"/>
          <w:shd w:val="clear" w:color="auto" w:fill="FFFFFF"/>
          <w:lang w:eastAsia="en-GB"/>
        </w:rPr>
        <w:t>and innovati</w:t>
      </w:r>
      <w:r w:rsidR="00330C21" w:rsidRPr="00330C21">
        <w:rPr>
          <w:rFonts w:eastAsia="Times New Roman" w:cstheme="minorHAnsi"/>
          <w:shd w:val="clear" w:color="auto" w:fill="FFFFFF"/>
          <w:lang w:eastAsia="en-GB"/>
        </w:rPr>
        <w:t>ve collaborations</w:t>
      </w:r>
      <w:r w:rsidR="00AC6DFA" w:rsidRPr="00330C21">
        <w:rPr>
          <w:rFonts w:eastAsia="Times New Roman" w:cstheme="minorHAnsi"/>
          <w:shd w:val="clear" w:color="auto" w:fill="FFFFFF"/>
          <w:lang w:eastAsia="en-GB"/>
        </w:rPr>
        <w:t xml:space="preserve"> </w:t>
      </w:r>
      <w:r w:rsidR="00330C21" w:rsidRPr="00330C21">
        <w:rPr>
          <w:rFonts w:eastAsia="Times New Roman" w:cstheme="minorHAnsi"/>
          <w:shd w:val="clear" w:color="auto" w:fill="FFFFFF"/>
          <w:lang w:eastAsia="en-GB"/>
        </w:rPr>
        <w:t xml:space="preserve">to </w:t>
      </w:r>
      <w:r w:rsidR="00330C21">
        <w:rPr>
          <w:rFonts w:eastAsia="Times New Roman" w:cstheme="minorHAnsi"/>
          <w:shd w:val="clear" w:color="auto" w:fill="FFFFFF"/>
          <w:lang w:eastAsia="en-GB"/>
        </w:rPr>
        <w:t xml:space="preserve">help </w:t>
      </w:r>
      <w:r w:rsidRPr="00330C21">
        <w:rPr>
          <w:rFonts w:eastAsia="Times New Roman" w:cstheme="minorHAnsi"/>
          <w:shd w:val="clear" w:color="auto" w:fill="FFFFFF"/>
          <w:lang w:eastAsia="en-GB"/>
        </w:rPr>
        <w:t xml:space="preserve">address </w:t>
      </w:r>
      <w:r w:rsidR="00EB79B0">
        <w:rPr>
          <w:rFonts w:eastAsia="Times New Roman" w:cstheme="minorHAnsi"/>
          <w:shd w:val="clear" w:color="auto" w:fill="FFFFFF"/>
          <w:lang w:eastAsia="en-GB"/>
        </w:rPr>
        <w:t xml:space="preserve">needs and </w:t>
      </w:r>
      <w:r w:rsidRPr="00330C21">
        <w:rPr>
          <w:rFonts w:eastAsia="Times New Roman" w:cstheme="minorHAnsi"/>
          <w:shd w:val="clear" w:color="auto" w:fill="FFFFFF"/>
          <w:lang w:eastAsia="en-GB"/>
        </w:rPr>
        <w:t>gaps</w:t>
      </w:r>
      <w:r w:rsidR="00330C21">
        <w:rPr>
          <w:rFonts w:eastAsia="Times New Roman" w:cstheme="minorHAnsi"/>
          <w:shd w:val="clear" w:color="auto" w:fill="FFFFFF"/>
          <w:lang w:eastAsia="en-GB"/>
        </w:rPr>
        <w:t>, harness assets,</w:t>
      </w:r>
      <w:r w:rsidR="007B7A8D" w:rsidRPr="00330C21">
        <w:rPr>
          <w:rFonts w:eastAsia="Times New Roman" w:cstheme="minorHAnsi"/>
          <w:shd w:val="clear" w:color="auto" w:fill="FFFFFF"/>
          <w:lang w:eastAsia="en-GB"/>
        </w:rPr>
        <w:t xml:space="preserve"> </w:t>
      </w:r>
      <w:r w:rsidR="00AC6DFA" w:rsidRPr="00330C21">
        <w:rPr>
          <w:rFonts w:eastAsia="Times New Roman" w:cstheme="minorHAnsi"/>
          <w:shd w:val="clear" w:color="auto" w:fill="FFFFFF"/>
          <w:lang w:eastAsia="en-GB"/>
        </w:rPr>
        <w:t xml:space="preserve">and achieve </w:t>
      </w:r>
      <w:r w:rsidR="00330C21" w:rsidRPr="00330C21">
        <w:rPr>
          <w:rFonts w:eastAsia="Times New Roman" w:cstheme="minorHAnsi"/>
          <w:shd w:val="clear" w:color="auto" w:fill="FFFFFF"/>
          <w:lang w:eastAsia="en-GB"/>
        </w:rPr>
        <w:t xml:space="preserve">positive </w:t>
      </w:r>
      <w:r w:rsidR="00330C21">
        <w:rPr>
          <w:rFonts w:eastAsia="Times New Roman" w:cstheme="minorHAnsi"/>
          <w:shd w:val="clear" w:color="auto" w:fill="FFFFFF"/>
          <w:lang w:eastAsia="en-GB"/>
        </w:rPr>
        <w:t xml:space="preserve">health </w:t>
      </w:r>
      <w:r w:rsidR="000A7D0A">
        <w:rPr>
          <w:rFonts w:eastAsia="Times New Roman" w:cstheme="minorHAnsi"/>
          <w:shd w:val="clear" w:color="auto" w:fill="FFFFFF"/>
          <w:lang w:eastAsia="en-GB"/>
        </w:rPr>
        <w:t xml:space="preserve">and wellbeing </w:t>
      </w:r>
      <w:r w:rsidR="00AC6DFA" w:rsidRPr="00330C21">
        <w:rPr>
          <w:rFonts w:eastAsia="Times New Roman" w:cstheme="minorHAnsi"/>
          <w:color w:val="000000"/>
        </w:rPr>
        <w:t xml:space="preserve">outcomes for </w:t>
      </w:r>
      <w:r w:rsidR="000A7D0A">
        <w:rPr>
          <w:rFonts w:eastAsia="Times New Roman" w:cstheme="minorHAnsi"/>
          <w:color w:val="000000"/>
        </w:rPr>
        <w:t xml:space="preserve">local </w:t>
      </w:r>
      <w:r w:rsidR="00AC6DFA" w:rsidRPr="00330C21">
        <w:rPr>
          <w:rFonts w:eastAsia="Times New Roman" w:cstheme="minorHAnsi"/>
          <w:color w:val="000000"/>
        </w:rPr>
        <w:t xml:space="preserve">children </w:t>
      </w:r>
      <w:r w:rsidR="000A7D0A">
        <w:rPr>
          <w:rFonts w:eastAsia="Times New Roman" w:cstheme="minorHAnsi"/>
          <w:color w:val="000000"/>
        </w:rPr>
        <w:t>and</w:t>
      </w:r>
      <w:r w:rsidR="00AC6DFA" w:rsidRPr="00330C21">
        <w:rPr>
          <w:rFonts w:eastAsia="Times New Roman" w:cstheme="minorHAnsi"/>
          <w:color w:val="000000"/>
        </w:rPr>
        <w:t xml:space="preserve"> families</w:t>
      </w:r>
      <w:r w:rsidR="000A7D0A">
        <w:rPr>
          <w:rFonts w:eastAsia="Times New Roman" w:cstheme="minorHAnsi"/>
          <w:color w:val="000000"/>
        </w:rPr>
        <w:t>?</w:t>
      </w:r>
      <w:r w:rsidR="00AC6DF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62F5F">
        <w:rPr>
          <w:rFonts w:eastAsia="Times New Roman" w:cstheme="minorHAnsi"/>
          <w:shd w:val="clear" w:color="auto" w:fill="FFFFFF"/>
          <w:lang w:eastAsia="en-GB"/>
        </w:rPr>
        <w:t xml:space="preserve"> </w:t>
      </w:r>
    </w:p>
    <w:p w14:paraId="63F17258" w14:textId="3B1273FE" w:rsidR="00587ED4" w:rsidRDefault="004E2F51" w:rsidP="00587ED4">
      <w:pPr>
        <w:spacing w:before="240" w:after="240" w:line="240" w:lineRule="auto"/>
        <w:rPr>
          <w:rFonts w:eastAsia="Times New Roman" w:cstheme="minorHAnsi"/>
          <w:shd w:val="clear" w:color="auto" w:fill="FFFFFF"/>
          <w:lang w:eastAsia="en-GB"/>
        </w:rPr>
      </w:pPr>
      <w:r w:rsidRPr="00362F5F">
        <w:rPr>
          <w:rFonts w:eastAsia="Times New Roman" w:cstheme="minorHAnsi"/>
          <w:shd w:val="clear" w:color="auto" w:fill="FFFFFF"/>
          <w:lang w:eastAsia="en-GB"/>
        </w:rPr>
        <w:t xml:space="preserve">A number of 1-hour focus groups with partners and professionals are being planned for </w:t>
      </w:r>
      <w:r w:rsidR="00842CA7">
        <w:rPr>
          <w:rFonts w:eastAsia="Times New Roman" w:cstheme="minorHAnsi"/>
          <w:shd w:val="clear" w:color="auto" w:fill="FFFFFF"/>
          <w:lang w:eastAsia="en-GB"/>
        </w:rPr>
        <w:t>Jan</w:t>
      </w:r>
      <w:r w:rsidRPr="00362F5F">
        <w:rPr>
          <w:rFonts w:eastAsia="Times New Roman" w:cstheme="minorHAnsi"/>
          <w:shd w:val="clear" w:color="auto" w:fill="FFFFFF"/>
          <w:lang w:eastAsia="en-GB"/>
        </w:rPr>
        <w:t>-</w:t>
      </w:r>
      <w:r w:rsidR="00842CA7">
        <w:rPr>
          <w:rFonts w:eastAsia="Times New Roman" w:cstheme="minorHAnsi"/>
          <w:shd w:val="clear" w:color="auto" w:fill="FFFFFF"/>
          <w:lang w:eastAsia="en-GB"/>
        </w:rPr>
        <w:t>April</w:t>
      </w:r>
      <w:r w:rsidRPr="00362F5F">
        <w:rPr>
          <w:rFonts w:eastAsia="Times New Roman" w:cstheme="minorHAnsi"/>
          <w:shd w:val="clear" w:color="auto" w:fill="FFFFFF"/>
          <w:lang w:eastAsia="en-GB"/>
        </w:rPr>
        <w:t xml:space="preserve"> 202</w:t>
      </w:r>
      <w:r w:rsidR="00842CA7">
        <w:rPr>
          <w:rFonts w:eastAsia="Times New Roman" w:cstheme="minorHAnsi"/>
          <w:shd w:val="clear" w:color="auto" w:fill="FFFFFF"/>
          <w:lang w:eastAsia="en-GB"/>
        </w:rPr>
        <w:t>1</w:t>
      </w:r>
      <w:r w:rsidRPr="00362F5F">
        <w:rPr>
          <w:rFonts w:eastAsia="Times New Roman" w:cstheme="minorHAnsi"/>
          <w:shd w:val="clear" w:color="auto" w:fill="FFFFFF"/>
          <w:lang w:eastAsia="en-GB"/>
        </w:rPr>
        <w:t xml:space="preserve">. </w:t>
      </w:r>
      <w:r>
        <w:rPr>
          <w:rFonts w:eastAsia="Times New Roman" w:cstheme="minorHAnsi"/>
          <w:shd w:val="clear" w:color="auto" w:fill="FFFFFF"/>
          <w:lang w:eastAsia="en-GB"/>
        </w:rPr>
        <w:t>For you and your team</w:t>
      </w:r>
      <w:r w:rsidR="00427FE4">
        <w:rPr>
          <w:rFonts w:eastAsia="Times New Roman" w:cstheme="minorHAnsi"/>
          <w:shd w:val="clear" w:color="auto" w:fill="FFFFFF"/>
          <w:lang w:eastAsia="en-GB"/>
        </w:rPr>
        <w:t>/s</w:t>
      </w:r>
      <w:r>
        <w:rPr>
          <w:rFonts w:eastAsia="Times New Roman" w:cstheme="minorHAnsi"/>
          <w:shd w:val="clear" w:color="auto" w:fill="FFFFFF"/>
          <w:lang w:eastAsia="en-GB"/>
        </w:rPr>
        <w:t xml:space="preserve"> to join one of </w:t>
      </w:r>
      <w:r w:rsidR="00A81D51">
        <w:rPr>
          <w:rFonts w:eastAsia="Times New Roman" w:cstheme="minorHAnsi"/>
          <w:shd w:val="clear" w:color="auto" w:fill="FFFFFF"/>
          <w:lang w:eastAsia="en-GB"/>
        </w:rPr>
        <w:t xml:space="preserve">these </w:t>
      </w:r>
      <w:r>
        <w:rPr>
          <w:rFonts w:eastAsia="Times New Roman" w:cstheme="minorHAnsi"/>
          <w:shd w:val="clear" w:color="auto" w:fill="FFFFFF"/>
          <w:lang w:eastAsia="en-GB"/>
        </w:rPr>
        <w:t xml:space="preserve">focus group </w:t>
      </w:r>
      <w:r w:rsidR="00587ED4">
        <w:rPr>
          <w:rFonts w:eastAsia="Times New Roman" w:cstheme="minorHAnsi"/>
          <w:shd w:val="clear" w:color="auto" w:fill="FFFFFF"/>
          <w:lang w:eastAsia="en-GB"/>
        </w:rPr>
        <w:t xml:space="preserve">please </w:t>
      </w:r>
      <w:r w:rsidRPr="00587ED4">
        <w:rPr>
          <w:rFonts w:eastAsia="Times New Roman" w:cstheme="minorHAnsi"/>
          <w:u w:val="single"/>
          <w:shd w:val="clear" w:color="auto" w:fill="FFFFFF"/>
          <w:lang w:eastAsia="en-GB"/>
        </w:rPr>
        <w:t>contact</w:t>
      </w:r>
      <w:r w:rsidR="00842CA7">
        <w:rPr>
          <w:rFonts w:eastAsia="Times New Roman" w:cstheme="minorHAnsi"/>
          <w:u w:val="single"/>
          <w:shd w:val="clear" w:color="auto" w:fill="FFFFFF"/>
          <w:lang w:eastAsia="en-GB"/>
        </w:rPr>
        <w:t>:</w:t>
      </w:r>
      <w:r w:rsidR="00A81D51">
        <w:rPr>
          <w:rFonts w:eastAsia="Times New Roman" w:cstheme="minorHAnsi"/>
          <w:shd w:val="clear" w:color="auto" w:fill="FFFFFF"/>
          <w:lang w:eastAsia="en-GB"/>
        </w:rPr>
        <w:t xml:space="preserve"> </w:t>
      </w:r>
      <w:hyperlink r:id="rId10" w:history="1">
        <w:r w:rsidR="00842CA7" w:rsidRPr="008E2AE1">
          <w:rPr>
            <w:rStyle w:val="Hyperlink"/>
            <w:rFonts w:eastAsia="Times New Roman" w:cstheme="minorHAnsi"/>
            <w:shd w:val="clear" w:color="auto" w:fill="FFFFFF"/>
            <w:lang w:eastAsia="en-GB"/>
          </w:rPr>
          <w:t>sophyforman-lynch@warwickshire.gov.uk</w:t>
        </w:r>
      </w:hyperlink>
      <w:r w:rsidR="00842CA7">
        <w:rPr>
          <w:rFonts w:eastAsia="Times New Roman" w:cstheme="minorHAnsi"/>
          <w:shd w:val="clear" w:color="auto" w:fill="FFFFFF"/>
          <w:lang w:eastAsia="en-GB"/>
        </w:rPr>
        <w:t>, Tel: 01926 731443</w:t>
      </w:r>
    </w:p>
    <w:p w14:paraId="372D631C" w14:textId="751D77C8" w:rsidR="00587ED4" w:rsidRPr="00587ED4" w:rsidRDefault="00587ED4" w:rsidP="00587ED4">
      <w:pPr>
        <w:spacing w:after="0" w:line="240" w:lineRule="auto"/>
        <w:rPr>
          <w:rFonts w:eastAsia="Times New Roman" w:cstheme="minorHAnsi"/>
          <w:b/>
          <w:bCs/>
          <w:shd w:val="clear" w:color="auto" w:fill="FFFFFF"/>
          <w:lang w:eastAsia="en-GB"/>
        </w:rPr>
      </w:pPr>
      <w:r w:rsidRPr="00587ED4">
        <w:rPr>
          <w:rFonts w:eastAsia="Times New Roman" w:cstheme="minorHAnsi"/>
          <w:b/>
          <w:bCs/>
          <w:shd w:val="clear" w:color="auto" w:fill="FFFFFF"/>
          <w:lang w:eastAsia="en-GB"/>
        </w:rPr>
        <w:t>Sophy Forman-Lynch</w:t>
      </w:r>
    </w:p>
    <w:p w14:paraId="67083E25" w14:textId="77777777" w:rsidR="00587ED4" w:rsidRPr="00587ED4" w:rsidRDefault="00587ED4" w:rsidP="00587ED4">
      <w:pPr>
        <w:spacing w:after="0" w:line="240" w:lineRule="auto"/>
        <w:rPr>
          <w:rFonts w:eastAsia="Times New Roman" w:cstheme="minorHAnsi"/>
          <w:b/>
          <w:bCs/>
          <w:shd w:val="clear" w:color="auto" w:fill="FFFFFF"/>
          <w:lang w:eastAsia="en-GB"/>
        </w:rPr>
      </w:pPr>
      <w:r w:rsidRPr="00587ED4">
        <w:rPr>
          <w:rFonts w:eastAsia="Times New Roman" w:cstheme="minorHAnsi"/>
          <w:b/>
          <w:bCs/>
          <w:shd w:val="clear" w:color="auto" w:fill="FFFFFF"/>
          <w:lang w:eastAsia="en-GB"/>
        </w:rPr>
        <w:t>0-5 Healthy Child Programme Commissioner</w:t>
      </w:r>
    </w:p>
    <w:p w14:paraId="07F863D8" w14:textId="7ABDD00C" w:rsidR="009D35ED" w:rsidRPr="00D148CB" w:rsidRDefault="00587ED4" w:rsidP="00362F5F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87ED4">
        <w:rPr>
          <w:rFonts w:eastAsia="Times New Roman" w:cstheme="minorHAnsi"/>
          <w:b/>
          <w:bCs/>
          <w:shd w:val="clear" w:color="auto" w:fill="FFFFFF"/>
          <w:lang w:eastAsia="en-GB"/>
        </w:rPr>
        <w:t xml:space="preserve">Warwickshire County Council </w:t>
      </w:r>
    </w:p>
    <w:sectPr w:rsidR="009D35ED" w:rsidRPr="00D148CB" w:rsidSect="000A7D0A">
      <w:pgSz w:w="11906" w:h="16838"/>
      <w:pgMar w:top="1474" w:right="1531" w:bottom="1474" w:left="1531" w:header="709" w:footer="709" w:gutter="0"/>
      <w:pgBorders w:offsetFrom="page">
        <w:top w:val="single" w:sz="48" w:space="24" w:color="B4C6E7" w:themeColor="accent1" w:themeTint="66" w:shadow="1"/>
        <w:left w:val="single" w:sz="48" w:space="24" w:color="B4C6E7" w:themeColor="accent1" w:themeTint="66" w:shadow="1"/>
        <w:bottom w:val="single" w:sz="48" w:space="24" w:color="B4C6E7" w:themeColor="accent1" w:themeTint="66" w:shadow="1"/>
        <w:right w:val="single" w:sz="48" w:space="24" w:color="B4C6E7" w:themeColor="accent1" w:themeTint="66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AA709" w14:textId="77777777" w:rsidR="009A5CE6" w:rsidRDefault="009A5CE6" w:rsidP="009A5CE6">
      <w:pPr>
        <w:spacing w:after="0" w:line="240" w:lineRule="auto"/>
      </w:pPr>
      <w:r>
        <w:separator/>
      </w:r>
    </w:p>
  </w:endnote>
  <w:endnote w:type="continuationSeparator" w:id="0">
    <w:p w14:paraId="7984F77D" w14:textId="77777777" w:rsidR="009A5CE6" w:rsidRDefault="009A5CE6" w:rsidP="009A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82FB0" w14:textId="77777777" w:rsidR="009A5CE6" w:rsidRDefault="009A5CE6" w:rsidP="009A5CE6">
      <w:pPr>
        <w:spacing w:after="0" w:line="240" w:lineRule="auto"/>
      </w:pPr>
      <w:r>
        <w:separator/>
      </w:r>
    </w:p>
  </w:footnote>
  <w:footnote w:type="continuationSeparator" w:id="0">
    <w:p w14:paraId="5327F3A0" w14:textId="77777777" w:rsidR="009A5CE6" w:rsidRDefault="009A5CE6" w:rsidP="009A5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F6F84"/>
    <w:multiLevelType w:val="hybridMultilevel"/>
    <w:tmpl w:val="BE763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CB"/>
    <w:rsid w:val="00083F02"/>
    <w:rsid w:val="00092FA6"/>
    <w:rsid w:val="000A7D0A"/>
    <w:rsid w:val="000E55FE"/>
    <w:rsid w:val="00137B29"/>
    <w:rsid w:val="0026326A"/>
    <w:rsid w:val="00301542"/>
    <w:rsid w:val="00330C21"/>
    <w:rsid w:val="003600A3"/>
    <w:rsid w:val="00362F5F"/>
    <w:rsid w:val="00427FE4"/>
    <w:rsid w:val="004551DB"/>
    <w:rsid w:val="0046017A"/>
    <w:rsid w:val="004E2F51"/>
    <w:rsid w:val="00587ED4"/>
    <w:rsid w:val="00673E0A"/>
    <w:rsid w:val="007937D2"/>
    <w:rsid w:val="007B6942"/>
    <w:rsid w:val="007B7A8D"/>
    <w:rsid w:val="00842CA7"/>
    <w:rsid w:val="008608CB"/>
    <w:rsid w:val="00924DAE"/>
    <w:rsid w:val="0099191E"/>
    <w:rsid w:val="009A5CE6"/>
    <w:rsid w:val="009D35ED"/>
    <w:rsid w:val="00A25E2F"/>
    <w:rsid w:val="00A81D51"/>
    <w:rsid w:val="00AC6DFA"/>
    <w:rsid w:val="00B2043B"/>
    <w:rsid w:val="00D148CB"/>
    <w:rsid w:val="00DE407B"/>
    <w:rsid w:val="00EB79B0"/>
    <w:rsid w:val="00F7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7BC9E7"/>
  <w15:chartTrackingRefBased/>
  <w15:docId w15:val="{E0D06086-1918-44A4-BDBE-72F64BAD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8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ophyforman-lynch@warwick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3B64A6F71729468EDDE394BB55251E" ma:contentTypeVersion="13" ma:contentTypeDescription="Create a new document." ma:contentTypeScope="" ma:versionID="fca3f146d06f196ff9373010cdc82744">
  <xsd:schema xmlns:xsd="http://www.w3.org/2001/XMLSchema" xmlns:xs="http://www.w3.org/2001/XMLSchema" xmlns:p="http://schemas.microsoft.com/office/2006/metadata/properties" xmlns:ns3="425d6e12-4a07-496d-b391-895f1fac213b" xmlns:ns4="11c12461-b6d4-4d0b-a3dd-f242d299d2ae" targetNamespace="http://schemas.microsoft.com/office/2006/metadata/properties" ma:root="true" ma:fieldsID="a9c19179958f5bac6c676becfa5aa895" ns3:_="" ns4:_="">
    <xsd:import namespace="425d6e12-4a07-496d-b391-895f1fac213b"/>
    <xsd:import namespace="11c12461-b6d4-4d0b-a3dd-f242d299d2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6e12-4a07-496d-b391-895f1fac2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2461-b6d4-4d0b-a3dd-f242d299d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ED171-7FB7-4A7C-B8C6-604D1FB4ADF1}">
  <ds:schemaRefs>
    <ds:schemaRef ds:uri="http://schemas.microsoft.com/office/2006/metadata/properties"/>
    <ds:schemaRef ds:uri="http://purl.org/dc/dcmitype/"/>
    <ds:schemaRef ds:uri="425d6e12-4a07-496d-b391-895f1fac213b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1c12461-b6d4-4d0b-a3dd-f242d299d2a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9EE897-85FD-4089-8022-EAC743809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6373D-7B9E-47BA-AAE8-A9F707B64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d6e12-4a07-496d-b391-895f1fac213b"/>
    <ds:schemaRef ds:uri="11c12461-b6d4-4d0b-a3dd-f242d299d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 Forman-Lynch</dc:creator>
  <cp:keywords/>
  <dc:description/>
  <cp:lastModifiedBy>Helen Barnsley</cp:lastModifiedBy>
  <cp:revision>2</cp:revision>
  <dcterms:created xsi:type="dcterms:W3CDTF">2020-12-09T15:20:00Z</dcterms:created>
  <dcterms:modified xsi:type="dcterms:W3CDTF">2020-12-09T15:20:00Z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0x010100783B64A6F71729468EDDE394BB55251E</vt:lpwstr>
  </property>
  <property fmtid="{D5CDD505-2E9C-101B-9397-08002B2CF9AE}" pid="3" name="MSIP_Label_11f97760-406c-4300-9f6e-514d1600db4b_Enabled">
    <vt:lpwstr>true</vt:lpwstr>
  </property>
  <property fmtid="{D5CDD505-2E9C-101B-9397-08002B2CF9AE}" pid="4" name="MSIP_Label_11f97760-406c-4300-9f6e-514d1600db4b_SetDate">
    <vt:lpwstr>2020-12-09T15:20:11Z</vt:lpwstr>
  </property>
  <property fmtid="{D5CDD505-2E9C-101B-9397-08002B2CF9AE}" pid="5" name="MSIP_Label_11f97760-406c-4300-9f6e-514d1600db4b_Method">
    <vt:lpwstr>Privileged</vt:lpwstr>
  </property>
  <property fmtid="{D5CDD505-2E9C-101B-9397-08002B2CF9AE}" pid="6" name="MSIP_Label_11f97760-406c-4300-9f6e-514d1600db4b_Name">
    <vt:lpwstr>OFFICIAL - Public</vt:lpwstr>
  </property>
  <property fmtid="{D5CDD505-2E9C-101B-9397-08002B2CF9AE}" pid="7" name="MSIP_Label_11f97760-406c-4300-9f6e-514d1600db4b_SiteId">
    <vt:lpwstr>88b0aa06-5927-4bbb-a893-89cc2713ac82</vt:lpwstr>
  </property>
  <property fmtid="{D5CDD505-2E9C-101B-9397-08002B2CF9AE}" pid="8" name="MSIP_Label_11f97760-406c-4300-9f6e-514d1600db4b_ActionId">
    <vt:lpwstr>5c0a4486-37cf-4316-ad02-878368ce825c</vt:lpwstr>
  </property>
  <property fmtid="{D5CDD505-2E9C-101B-9397-08002B2CF9AE}" pid="9" name="MSIP_Label_11f97760-406c-4300-9f6e-514d1600db4b_ContentBits">
    <vt:lpwstr>0</vt:lpwstr>
  </property>
</Properties>
</file>