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7B8A0" w14:textId="6D5E29AF" w:rsidR="00D778D1" w:rsidRPr="0073208F" w:rsidRDefault="0007088B" w:rsidP="0007088B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7344EE" wp14:editId="57DE2D73">
                <wp:simplePos x="0" y="0"/>
                <wp:positionH relativeFrom="margin">
                  <wp:posOffset>-633730</wp:posOffset>
                </wp:positionH>
                <wp:positionV relativeFrom="paragraph">
                  <wp:posOffset>315595</wp:posOffset>
                </wp:positionV>
                <wp:extent cx="7048500" cy="839597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839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40294" w14:textId="2A3C5DF7" w:rsidR="00A56C3E" w:rsidRDefault="00A56C3E" w:rsidP="00A56C3E">
                            <w:pPr>
                              <w:jc w:val="both"/>
                              <w:rPr>
                                <w:rFonts w:eastAsia="Arial"/>
                                <w:sz w:val="22"/>
                                <w:szCs w:val="22"/>
                              </w:rPr>
                            </w:pPr>
                            <w:r w:rsidRPr="27BC4E9B">
                              <w:rPr>
                                <w:rFonts w:eastAsia="Arial"/>
                                <w:b/>
                                <w:bCs/>
                                <w:sz w:val="22"/>
                                <w:szCs w:val="22"/>
                              </w:rPr>
                              <w:t>The Future Careers fund 2020</w:t>
                            </w: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 is</w:t>
                            </w:r>
                            <w:r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a fund </w:t>
                            </w:r>
                            <w:r w:rsidR="000F47C9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which is </w:t>
                            </w: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>immediately available to secondary schools</w:t>
                            </w:r>
                            <w:r w:rsidR="00E47D03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>,</w:t>
                            </w:r>
                            <w:r w:rsidR="003A169D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 FE and 6</w:t>
                            </w:r>
                            <w:r w:rsidR="003A169D" w:rsidRPr="003A169D">
                              <w:rPr>
                                <w:rFonts w:eastAsia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A169D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 form colleges</w:t>
                            </w: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 in a competitive grant process. Each </w:t>
                            </w:r>
                            <w:r w:rsidR="00AA09E0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>school or college</w:t>
                            </w: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 may apply for up to £</w:t>
                            </w:r>
                            <w:r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>2</w:t>
                            </w: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000 with the option to make an application in July or </w:t>
                            </w:r>
                            <w:r w:rsidR="00AA09E0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>October</w:t>
                            </w: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 2020.</w:t>
                            </w:r>
                          </w:p>
                          <w:p w14:paraId="5D03ACB3" w14:textId="77777777" w:rsidR="00A56C3E" w:rsidRDefault="00A56C3E" w:rsidP="00A56C3E">
                            <w:pPr>
                              <w:jc w:val="both"/>
                              <w:rPr>
                                <w:rFonts w:eastAsia="Arial"/>
                                <w:sz w:val="22"/>
                                <w:szCs w:val="22"/>
                              </w:rPr>
                            </w:pP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It is our ambition that the </w:t>
                            </w:r>
                            <w:r w:rsidRPr="27BC4E9B">
                              <w:rPr>
                                <w:rFonts w:eastAsia="Arial"/>
                                <w:b/>
                                <w:bCs/>
                                <w:sz w:val="22"/>
                                <w:szCs w:val="22"/>
                              </w:rPr>
                              <w:t>Future Career Fund 2020</w:t>
                            </w: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 provides support to specifically assist schools in adapting their careers provision post COVID19.</w:t>
                            </w:r>
                          </w:p>
                          <w:p w14:paraId="71052D0F" w14:textId="5203B0CC" w:rsidR="00A56C3E" w:rsidRDefault="00A56C3E" w:rsidP="00A56C3E">
                            <w:pPr>
                              <w:jc w:val="both"/>
                              <w:rPr>
                                <w:rFonts w:eastAsia="Arial"/>
                                <w:sz w:val="22"/>
                                <w:szCs w:val="22"/>
                              </w:rPr>
                            </w:pP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>We anticipate as many</w:t>
                            </w:r>
                            <w:r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 schools</w:t>
                            </w:r>
                            <w:r w:rsidR="00422984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 and coll</w:t>
                            </w:r>
                            <w:r w:rsidR="009B47C6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>e</w:t>
                            </w:r>
                            <w:r w:rsidR="00422984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>ges</w:t>
                            </w: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 move to</w:t>
                            </w:r>
                            <w:r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 broader</w:t>
                            </w: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 digital delivery, certain tools and access to virtual platforms may be key in introducing new ways of working</w:t>
                            </w:r>
                            <w:r w:rsidR="00342CC0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>support blended delivery and increase accessibility for some students.</w:t>
                            </w:r>
                          </w:p>
                          <w:p w14:paraId="6E9E9713" w14:textId="77777777" w:rsidR="00A56C3E" w:rsidRDefault="00A56C3E" w:rsidP="00A56C3E">
                            <w:pPr>
                              <w:jc w:val="both"/>
                              <w:rPr>
                                <w:rFonts w:eastAsia="Arial"/>
                                <w:sz w:val="22"/>
                                <w:szCs w:val="22"/>
                              </w:rPr>
                            </w:pP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>Acknowledging that some schools may also</w:t>
                            </w:r>
                            <w:r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 want to</w:t>
                            </w: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 continue their work around raising quality Career standards, we would also welcome projects which support this and meet the necessary requirements detailed below.</w:t>
                            </w:r>
                          </w:p>
                          <w:p w14:paraId="5516B334" w14:textId="73834282" w:rsidR="00A56C3E" w:rsidRDefault="00A56C3E" w:rsidP="00A56C3E">
                            <w:pPr>
                              <w:jc w:val="both"/>
                              <w:rPr>
                                <w:rFonts w:eastAsia="Arial"/>
                                <w:sz w:val="22"/>
                                <w:szCs w:val="22"/>
                              </w:rPr>
                            </w:pPr>
                            <w:r w:rsidRPr="27BC4E9B">
                              <w:rPr>
                                <w:rFonts w:eastAsia="Arial"/>
                                <w:b/>
                                <w:bCs/>
                                <w:sz w:val="22"/>
                                <w:szCs w:val="22"/>
                              </w:rPr>
                              <w:t>All</w:t>
                            </w: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 activity must be sustainable, measurable, whilst lending itself well to maintaining career benchmark and quality standards. If successful, Skills for Employment officers will work with schools</w:t>
                            </w:r>
                            <w:r w:rsidR="00F1328C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 and colleges </w:t>
                            </w: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>to capture outputs and report on the impact the fund has on each school</w:t>
                            </w:r>
                            <w:r w:rsidR="00DE2B60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 or college</w:t>
                            </w: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 awarded.</w:t>
                            </w:r>
                          </w:p>
                          <w:p w14:paraId="62E5C31B" w14:textId="77777777" w:rsidR="00A56C3E" w:rsidRDefault="00A56C3E" w:rsidP="00A56C3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27BC4E9B">
                              <w:rPr>
                                <w:sz w:val="22"/>
                                <w:szCs w:val="22"/>
                              </w:rPr>
                              <w:t xml:space="preserve">The fund will be available from </w:t>
                            </w:r>
                            <w:r w:rsidRPr="002F281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July 2020</w:t>
                            </w:r>
                            <w:r w:rsidRPr="27BC4E9B">
                              <w:rPr>
                                <w:sz w:val="22"/>
                                <w:szCs w:val="22"/>
                              </w:rPr>
                              <w:t xml:space="preserve"> with two rounds of applications. </w:t>
                            </w:r>
                          </w:p>
                          <w:p w14:paraId="237ACE42" w14:textId="77777777" w:rsidR="00A56C3E" w:rsidRDefault="00A56C3E" w:rsidP="00A56C3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27BC4E9B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8B6CF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July</w:t>
                            </w:r>
                            <w:r w:rsidRPr="27BC4E9B">
                              <w:rPr>
                                <w:sz w:val="22"/>
                                <w:szCs w:val="22"/>
                              </w:rPr>
                              <w:t xml:space="preserve"> round will support schools who have identified immediate needs and would benefit from moving this work forward right away. </w:t>
                            </w:r>
                          </w:p>
                          <w:p w14:paraId="39477F96" w14:textId="77777777" w:rsidR="00A56C3E" w:rsidRDefault="00A56C3E" w:rsidP="00A56C3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B6CF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October’s</w:t>
                            </w:r>
                            <w:r w:rsidRPr="27BC4E9B">
                              <w:rPr>
                                <w:sz w:val="22"/>
                                <w:szCs w:val="22"/>
                              </w:rPr>
                              <w:t xml:space="preserve"> round will then be available for schools who might have yet to identify work/projects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and would benefit from Autumn funds to accommodate future needs.</w:t>
                            </w:r>
                            <w:r w:rsidRPr="27BC4E9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6D43A7E" w14:textId="01826A93" w:rsidR="00A56C3E" w:rsidRDefault="00A56C3E" w:rsidP="00A56C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Successful applications will be processes and paid on receipt of invoice - </w:t>
                            </w:r>
                            <w:r w:rsidRPr="009677CC">
                              <w:rPr>
                                <w:sz w:val="22"/>
                                <w:szCs w:val="22"/>
                              </w:rPr>
                              <w:t>WCC terms of payment apply</w:t>
                            </w:r>
                          </w:p>
                          <w:p w14:paraId="033F3C0F" w14:textId="2FF04E40" w:rsidR="0007088B" w:rsidRDefault="0007088B" w:rsidP="0007088B">
                            <w:pPr>
                              <w:pStyle w:val="ListParagraph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0F6C810" w14:textId="77777777" w:rsidR="0007088B" w:rsidRPr="005725EB" w:rsidRDefault="0007088B" w:rsidP="0007088B">
                            <w:pPr>
                              <w:pStyle w:val="ListParagraph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8930" w:type="dxa"/>
                              <w:tblInd w:w="988" w:type="dxa"/>
                              <w:tblLayout w:type="fixed"/>
                              <w:tblLook w:val="06A0" w:firstRow="1" w:lastRow="0" w:firstColumn="1" w:lastColumn="0" w:noHBand="1" w:noVBand="1"/>
                            </w:tblPr>
                            <w:tblGrid>
                              <w:gridCol w:w="4458"/>
                              <w:gridCol w:w="4472"/>
                            </w:tblGrid>
                            <w:tr w:rsidR="00A56C3E" w14:paraId="2260B8C2" w14:textId="77777777" w:rsidTr="008F5861">
                              <w:trPr>
                                <w:trHeight w:val="452"/>
                              </w:trPr>
                              <w:tc>
                                <w:tcPr>
                                  <w:tcW w:w="4458" w:type="dxa"/>
                                </w:tcPr>
                                <w:p w14:paraId="06D4CFF0" w14:textId="77777777" w:rsidR="00A56C3E" w:rsidRDefault="00A56C3E" w:rsidP="00A56C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336C1FAB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Round One</w:t>
                                  </w:r>
                                </w:p>
                              </w:tc>
                              <w:tc>
                                <w:tcPr>
                                  <w:tcW w:w="4472" w:type="dxa"/>
                                </w:tcPr>
                                <w:p w14:paraId="2D39EDB3" w14:textId="77777777" w:rsidR="00A56C3E" w:rsidRDefault="00A56C3E" w:rsidP="00A56C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56C3E" w14:paraId="5975B59A" w14:textId="77777777" w:rsidTr="008F5861">
                              <w:trPr>
                                <w:trHeight w:val="452"/>
                              </w:trPr>
                              <w:tc>
                                <w:tcPr>
                                  <w:tcW w:w="4458" w:type="dxa"/>
                                </w:tcPr>
                                <w:p w14:paraId="739C9DF3" w14:textId="77777777" w:rsidR="00A56C3E" w:rsidRDefault="00A56C3E" w:rsidP="00A56C3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27BC4E9B">
                                    <w:rPr>
                                      <w:sz w:val="22"/>
                                      <w:szCs w:val="22"/>
                                    </w:rPr>
                                    <w:t xml:space="preserve">Application Close      </w:t>
                                  </w:r>
                                </w:p>
                              </w:tc>
                              <w:tc>
                                <w:tcPr>
                                  <w:tcW w:w="4472" w:type="dxa"/>
                                </w:tcPr>
                                <w:p w14:paraId="5A646B50" w14:textId="77777777" w:rsidR="00A56C3E" w:rsidRDefault="00A56C3E" w:rsidP="00A56C3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27BC4E9B">
                                    <w:rPr>
                                      <w:sz w:val="22"/>
                                      <w:szCs w:val="22"/>
                                    </w:rPr>
                                    <w:t>Friday 17</w:t>
                                  </w:r>
                                  <w:r w:rsidRPr="27BC4E9B">
                                    <w:rPr>
                                      <w:sz w:val="22"/>
                                      <w:szCs w:val="22"/>
                                      <w:vertAlign w:val="superscript"/>
                                    </w:rPr>
                                    <w:t>th</w:t>
                                  </w:r>
                                  <w:r w:rsidRPr="27BC4E9B">
                                    <w:rPr>
                                      <w:sz w:val="22"/>
                                      <w:szCs w:val="22"/>
                                    </w:rPr>
                                    <w:t xml:space="preserve"> July 2020    </w:t>
                                  </w:r>
                                </w:p>
                              </w:tc>
                            </w:tr>
                            <w:tr w:rsidR="00A56C3E" w14:paraId="3FCA004D" w14:textId="77777777" w:rsidTr="008F5861">
                              <w:trPr>
                                <w:trHeight w:val="452"/>
                              </w:trPr>
                              <w:tc>
                                <w:tcPr>
                                  <w:tcW w:w="4458" w:type="dxa"/>
                                </w:tcPr>
                                <w:p w14:paraId="13C4B11C" w14:textId="77777777" w:rsidR="00A56C3E" w:rsidRDefault="00A56C3E" w:rsidP="00A56C3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27BC4E9B">
                                    <w:rPr>
                                      <w:sz w:val="22"/>
                                      <w:szCs w:val="22"/>
                                    </w:rPr>
                                    <w:t xml:space="preserve">Assessment Board    </w:t>
                                  </w:r>
                                </w:p>
                              </w:tc>
                              <w:tc>
                                <w:tcPr>
                                  <w:tcW w:w="4472" w:type="dxa"/>
                                </w:tcPr>
                                <w:p w14:paraId="7BCB42AE" w14:textId="77777777" w:rsidR="00A56C3E" w:rsidRDefault="00A56C3E" w:rsidP="00A56C3E">
                                  <w:pPr>
                                    <w:rPr>
                                      <w:rFonts w:eastAsia="Arial"/>
                                      <w:sz w:val="22"/>
                                      <w:szCs w:val="22"/>
                                    </w:rPr>
                                  </w:pPr>
                                  <w:r w:rsidRPr="27BC4E9B">
                                    <w:rPr>
                                      <w:sz w:val="22"/>
                                      <w:szCs w:val="22"/>
                                    </w:rPr>
                                    <w:t>Friday 24</w:t>
                                  </w:r>
                                  <w:r w:rsidRPr="27BC4E9B">
                                    <w:rPr>
                                      <w:sz w:val="22"/>
                                      <w:szCs w:val="22"/>
                                      <w:vertAlign w:val="superscript"/>
                                    </w:rPr>
                                    <w:t>th</w:t>
                                  </w:r>
                                  <w:r w:rsidRPr="27BC4E9B">
                                    <w:rPr>
                                      <w:sz w:val="22"/>
                                      <w:szCs w:val="22"/>
                                    </w:rPr>
                                    <w:t xml:space="preserve"> July 2020</w:t>
                                  </w:r>
                                </w:p>
                              </w:tc>
                            </w:tr>
                            <w:tr w:rsidR="00A56C3E" w14:paraId="34CD7B30" w14:textId="77777777" w:rsidTr="008F5861">
                              <w:trPr>
                                <w:trHeight w:val="452"/>
                              </w:trPr>
                              <w:tc>
                                <w:tcPr>
                                  <w:tcW w:w="4458" w:type="dxa"/>
                                </w:tcPr>
                                <w:p w14:paraId="437A63D0" w14:textId="77777777" w:rsidR="00A56C3E" w:rsidRPr="27BC4E9B" w:rsidRDefault="00A56C3E" w:rsidP="00A56C3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2" w:type="dxa"/>
                                </w:tcPr>
                                <w:p w14:paraId="4953F43C" w14:textId="77777777" w:rsidR="00A56C3E" w:rsidRPr="27BC4E9B" w:rsidRDefault="00A56C3E" w:rsidP="00A56C3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56C3E" w14:paraId="5E571C91" w14:textId="77777777" w:rsidTr="008F5861">
                              <w:trPr>
                                <w:trHeight w:val="445"/>
                              </w:trPr>
                              <w:tc>
                                <w:tcPr>
                                  <w:tcW w:w="4458" w:type="dxa"/>
                                </w:tcPr>
                                <w:p w14:paraId="49FBAEAA" w14:textId="77777777" w:rsidR="00A56C3E" w:rsidRDefault="00A56C3E" w:rsidP="00A56C3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Notification of </w:t>
                                  </w:r>
                                  <w:r w:rsidRPr="27BC4E9B">
                                    <w:rPr>
                                      <w:sz w:val="22"/>
                                      <w:szCs w:val="22"/>
                                    </w:rPr>
                                    <w:t xml:space="preserve">Grants Awarded </w:t>
                                  </w:r>
                                </w:p>
                              </w:tc>
                              <w:tc>
                                <w:tcPr>
                                  <w:tcW w:w="4472" w:type="dxa"/>
                                </w:tcPr>
                                <w:p w14:paraId="57687B82" w14:textId="77777777" w:rsidR="00A56C3E" w:rsidRDefault="00A56C3E" w:rsidP="00A56C3E">
                                  <w:pPr>
                                    <w:rPr>
                                      <w:rFonts w:eastAsia="Arial"/>
                                      <w:sz w:val="22"/>
                                      <w:szCs w:val="22"/>
                                    </w:rPr>
                                  </w:pPr>
                                  <w:r w:rsidRPr="27BC4E9B">
                                    <w:rPr>
                                      <w:sz w:val="22"/>
                                      <w:szCs w:val="22"/>
                                    </w:rPr>
                                    <w:t>Monday 27</w:t>
                                  </w:r>
                                  <w:r w:rsidRPr="27BC4E9B">
                                    <w:rPr>
                                      <w:sz w:val="22"/>
                                      <w:szCs w:val="22"/>
                                      <w:vertAlign w:val="superscript"/>
                                    </w:rPr>
                                    <w:t>th</w:t>
                                  </w:r>
                                  <w:r w:rsidRPr="27BC4E9B">
                                    <w:rPr>
                                      <w:sz w:val="22"/>
                                      <w:szCs w:val="22"/>
                                    </w:rPr>
                                    <w:t xml:space="preserve"> July 2020</w:t>
                                  </w:r>
                                </w:p>
                              </w:tc>
                            </w:tr>
                            <w:tr w:rsidR="00A56C3E" w14:paraId="058B0A3E" w14:textId="77777777" w:rsidTr="008F5861">
                              <w:trPr>
                                <w:trHeight w:val="452"/>
                              </w:trPr>
                              <w:tc>
                                <w:tcPr>
                                  <w:tcW w:w="4458" w:type="dxa"/>
                                </w:tcPr>
                                <w:p w14:paraId="4EEFC78F" w14:textId="77777777" w:rsidR="00A56C3E" w:rsidRPr="27BC4E9B" w:rsidRDefault="00A56C3E" w:rsidP="00A56C3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336C1FAB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Round Two</w:t>
                                  </w:r>
                                </w:p>
                              </w:tc>
                              <w:tc>
                                <w:tcPr>
                                  <w:tcW w:w="4472" w:type="dxa"/>
                                </w:tcPr>
                                <w:p w14:paraId="5FC78D77" w14:textId="77777777" w:rsidR="00A56C3E" w:rsidRPr="27BC4E9B" w:rsidRDefault="00A56C3E" w:rsidP="00A56C3E">
                                  <w:pPr>
                                    <w:rPr>
                                      <w:rFonts w:eastAsia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56C3E" w14:paraId="75F6B069" w14:textId="77777777" w:rsidTr="008F5861">
                              <w:trPr>
                                <w:trHeight w:val="452"/>
                              </w:trPr>
                              <w:tc>
                                <w:tcPr>
                                  <w:tcW w:w="4458" w:type="dxa"/>
                                </w:tcPr>
                                <w:p w14:paraId="4214913D" w14:textId="77777777" w:rsidR="00A56C3E" w:rsidRPr="27BC4E9B" w:rsidRDefault="00A56C3E" w:rsidP="00A56C3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27BC4E9B">
                                    <w:rPr>
                                      <w:sz w:val="22"/>
                                      <w:szCs w:val="22"/>
                                    </w:rPr>
                                    <w:t xml:space="preserve">Application Close      </w:t>
                                  </w:r>
                                </w:p>
                              </w:tc>
                              <w:tc>
                                <w:tcPr>
                                  <w:tcW w:w="4472" w:type="dxa"/>
                                </w:tcPr>
                                <w:p w14:paraId="2A14AB27" w14:textId="77777777" w:rsidR="00A56C3E" w:rsidRPr="27BC4E9B" w:rsidRDefault="00A56C3E" w:rsidP="00A56C3E">
                                  <w:pPr>
                                    <w:rPr>
                                      <w:rFonts w:eastAsia="Arial"/>
                                      <w:sz w:val="22"/>
                                      <w:szCs w:val="22"/>
                                    </w:rPr>
                                  </w:pPr>
                                  <w:r w:rsidRPr="27BC4E9B">
                                    <w:rPr>
                                      <w:sz w:val="22"/>
                                      <w:szCs w:val="22"/>
                                    </w:rPr>
                                    <w:t>Friday 2</w:t>
                                  </w:r>
                                  <w:r w:rsidRPr="27BC4E9B">
                                    <w:rPr>
                                      <w:sz w:val="22"/>
                                      <w:szCs w:val="22"/>
                                      <w:vertAlign w:val="superscript"/>
                                    </w:rPr>
                                    <w:t>nd</w:t>
                                  </w:r>
                                  <w:r w:rsidRPr="27BC4E9B">
                                    <w:rPr>
                                      <w:sz w:val="22"/>
                                      <w:szCs w:val="22"/>
                                    </w:rPr>
                                    <w:t xml:space="preserve"> October 2020</w:t>
                                  </w:r>
                                </w:p>
                              </w:tc>
                            </w:tr>
                            <w:tr w:rsidR="00A56C3E" w14:paraId="3945784F" w14:textId="77777777" w:rsidTr="008F5861">
                              <w:trPr>
                                <w:trHeight w:val="452"/>
                              </w:trPr>
                              <w:tc>
                                <w:tcPr>
                                  <w:tcW w:w="4458" w:type="dxa"/>
                                </w:tcPr>
                                <w:p w14:paraId="13DAA3A8" w14:textId="77777777" w:rsidR="00A56C3E" w:rsidRPr="27BC4E9B" w:rsidRDefault="00A56C3E" w:rsidP="00A56C3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27BC4E9B">
                                    <w:rPr>
                                      <w:rFonts w:eastAsia="Arial"/>
                                      <w:sz w:val="22"/>
                                      <w:szCs w:val="22"/>
                                    </w:rPr>
                                    <w:t xml:space="preserve">Assessment Board   </w:t>
                                  </w:r>
                                </w:p>
                              </w:tc>
                              <w:tc>
                                <w:tcPr>
                                  <w:tcW w:w="4472" w:type="dxa"/>
                                </w:tcPr>
                                <w:p w14:paraId="45C53315" w14:textId="77777777" w:rsidR="00A56C3E" w:rsidRPr="27BC4E9B" w:rsidRDefault="00A56C3E" w:rsidP="00A56C3E">
                                  <w:pPr>
                                    <w:rPr>
                                      <w:rFonts w:eastAsia="Arial"/>
                                      <w:sz w:val="22"/>
                                      <w:szCs w:val="22"/>
                                    </w:rPr>
                                  </w:pPr>
                                  <w:r w:rsidRPr="27BC4E9B">
                                    <w:rPr>
                                      <w:rFonts w:eastAsia="Arial"/>
                                      <w:sz w:val="22"/>
                                      <w:szCs w:val="22"/>
                                    </w:rPr>
                                    <w:t>Friday 16</w:t>
                                  </w:r>
                                  <w:r w:rsidRPr="27BC4E9B">
                                    <w:rPr>
                                      <w:rFonts w:eastAsia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th</w:t>
                                  </w:r>
                                  <w:r w:rsidRPr="27BC4E9B">
                                    <w:rPr>
                                      <w:rFonts w:eastAsia="Arial"/>
                                      <w:sz w:val="22"/>
                                      <w:szCs w:val="22"/>
                                    </w:rPr>
                                    <w:t xml:space="preserve"> October 2020</w:t>
                                  </w:r>
                                </w:p>
                              </w:tc>
                            </w:tr>
                            <w:tr w:rsidR="00A56C3E" w14:paraId="4B27659F" w14:textId="77777777" w:rsidTr="008F5861">
                              <w:trPr>
                                <w:trHeight w:val="452"/>
                              </w:trPr>
                              <w:tc>
                                <w:tcPr>
                                  <w:tcW w:w="4458" w:type="dxa"/>
                                </w:tcPr>
                                <w:p w14:paraId="392533B5" w14:textId="77777777" w:rsidR="00A56C3E" w:rsidRPr="27BC4E9B" w:rsidRDefault="00A56C3E" w:rsidP="00A56C3E">
                                  <w:pPr>
                                    <w:rPr>
                                      <w:rFonts w:eastAsia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/>
                                      <w:sz w:val="22"/>
                                      <w:szCs w:val="22"/>
                                    </w:rPr>
                                    <w:t xml:space="preserve">Notification of </w:t>
                                  </w:r>
                                  <w:r w:rsidRPr="27BC4E9B">
                                    <w:rPr>
                                      <w:rFonts w:eastAsia="Arial"/>
                                      <w:sz w:val="22"/>
                                      <w:szCs w:val="22"/>
                                    </w:rPr>
                                    <w:t xml:space="preserve">Grants Awarded       </w:t>
                                  </w:r>
                                </w:p>
                              </w:tc>
                              <w:tc>
                                <w:tcPr>
                                  <w:tcW w:w="4472" w:type="dxa"/>
                                </w:tcPr>
                                <w:p w14:paraId="633D8BC1" w14:textId="77777777" w:rsidR="00A56C3E" w:rsidRPr="27BC4E9B" w:rsidRDefault="00A56C3E" w:rsidP="00A56C3E">
                                  <w:pPr>
                                    <w:rPr>
                                      <w:rFonts w:eastAsia="Arial"/>
                                      <w:sz w:val="22"/>
                                      <w:szCs w:val="22"/>
                                    </w:rPr>
                                  </w:pPr>
                                  <w:r w:rsidRPr="27BC4E9B">
                                    <w:rPr>
                                      <w:rFonts w:eastAsia="Arial"/>
                                      <w:sz w:val="22"/>
                                      <w:szCs w:val="22"/>
                                    </w:rPr>
                                    <w:t>Monday 23rd October 2020</w:t>
                                  </w:r>
                                </w:p>
                              </w:tc>
                            </w:tr>
                          </w:tbl>
                          <w:p w14:paraId="41725DED" w14:textId="77777777" w:rsidR="00A56C3E" w:rsidRDefault="00A56C3E" w:rsidP="00A56C3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8A2CC8" w14:textId="77777777" w:rsidR="00A56C3E" w:rsidRDefault="00A56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344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9pt;margin-top:24.85pt;width:555pt;height:66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">
                <v:textbox>
                  <w:txbxContent>
                    <w:p w14:paraId="06A40294" w14:textId="2A3C5DF7" w:rsidR="00A56C3E" w:rsidRDefault="00A56C3E" w:rsidP="00A56C3E">
                      <w:pPr>
                        <w:jc w:val="both"/>
                        <w:rPr>
                          <w:rFonts w:eastAsia="Arial"/>
                          <w:sz w:val="22"/>
                          <w:szCs w:val="22"/>
                        </w:rPr>
                      </w:pPr>
                      <w:r w:rsidRPr="27BC4E9B">
                        <w:rPr>
                          <w:rFonts w:eastAsia="Arial"/>
                          <w:b/>
                          <w:bCs/>
                          <w:sz w:val="22"/>
                          <w:szCs w:val="22"/>
                        </w:rPr>
                        <w:t>The Future Careers fund 2020</w:t>
                      </w:r>
                      <w:r w:rsidRPr="27BC4E9B">
                        <w:rPr>
                          <w:rFonts w:eastAsia="Arial"/>
                          <w:sz w:val="22"/>
                          <w:szCs w:val="22"/>
                        </w:rPr>
                        <w:t xml:space="preserve"> is</w:t>
                      </w:r>
                      <w:r>
                        <w:rPr>
                          <w:rFonts w:eastAsia="Arial"/>
                          <w:sz w:val="22"/>
                          <w:szCs w:val="22"/>
                        </w:rPr>
                        <w:t xml:space="preserve"> </w:t>
                      </w:r>
                      <w:r w:rsidRPr="27BC4E9B">
                        <w:rPr>
                          <w:rFonts w:eastAsia="Arial"/>
                          <w:sz w:val="22"/>
                          <w:szCs w:val="22"/>
                        </w:rPr>
                        <w:t xml:space="preserve">a fund </w:t>
                      </w:r>
                      <w:r w:rsidR="000F47C9">
                        <w:rPr>
                          <w:rFonts w:eastAsia="Arial"/>
                          <w:sz w:val="22"/>
                          <w:szCs w:val="22"/>
                        </w:rPr>
                        <w:t xml:space="preserve">which is </w:t>
                      </w:r>
                      <w:r w:rsidRPr="27BC4E9B">
                        <w:rPr>
                          <w:rFonts w:eastAsia="Arial"/>
                          <w:sz w:val="22"/>
                          <w:szCs w:val="22"/>
                        </w:rPr>
                        <w:t>immediately available to secondary schools</w:t>
                      </w:r>
                      <w:r w:rsidR="00E47D03">
                        <w:rPr>
                          <w:rFonts w:eastAsia="Arial"/>
                          <w:sz w:val="22"/>
                          <w:szCs w:val="22"/>
                        </w:rPr>
                        <w:t>,</w:t>
                      </w:r>
                      <w:r w:rsidR="003A169D">
                        <w:rPr>
                          <w:rFonts w:eastAsia="Arial"/>
                          <w:sz w:val="22"/>
                          <w:szCs w:val="22"/>
                        </w:rPr>
                        <w:t xml:space="preserve"> FE and 6</w:t>
                      </w:r>
                      <w:r w:rsidR="003A169D" w:rsidRPr="003A169D">
                        <w:rPr>
                          <w:rFonts w:eastAsia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A169D">
                        <w:rPr>
                          <w:rFonts w:eastAsia="Arial"/>
                          <w:sz w:val="22"/>
                          <w:szCs w:val="22"/>
                        </w:rPr>
                        <w:t xml:space="preserve"> form colleges</w:t>
                      </w:r>
                      <w:r w:rsidRPr="27BC4E9B">
                        <w:rPr>
                          <w:rFonts w:eastAsia="Arial"/>
                          <w:sz w:val="22"/>
                          <w:szCs w:val="22"/>
                        </w:rPr>
                        <w:t xml:space="preserve"> in a competitive grant process. Each </w:t>
                      </w:r>
                      <w:r w:rsidR="00AA09E0">
                        <w:rPr>
                          <w:rFonts w:eastAsia="Arial"/>
                          <w:sz w:val="22"/>
                          <w:szCs w:val="22"/>
                        </w:rPr>
                        <w:t>school or college</w:t>
                      </w:r>
                      <w:r w:rsidRPr="27BC4E9B">
                        <w:rPr>
                          <w:rFonts w:eastAsia="Arial"/>
                          <w:sz w:val="22"/>
                          <w:szCs w:val="22"/>
                        </w:rPr>
                        <w:t xml:space="preserve"> may apply for up to £</w:t>
                      </w:r>
                      <w:r>
                        <w:rPr>
                          <w:rFonts w:eastAsia="Arial"/>
                          <w:sz w:val="22"/>
                          <w:szCs w:val="22"/>
                        </w:rPr>
                        <w:t>2</w:t>
                      </w:r>
                      <w:r w:rsidRPr="27BC4E9B">
                        <w:rPr>
                          <w:rFonts w:eastAsia="Arial"/>
                          <w:sz w:val="22"/>
                          <w:szCs w:val="22"/>
                        </w:rPr>
                        <w:t xml:space="preserve">000 with the option to make an application in July or </w:t>
                      </w:r>
                      <w:r w:rsidR="00AA09E0">
                        <w:rPr>
                          <w:rFonts w:eastAsia="Arial"/>
                          <w:sz w:val="22"/>
                          <w:szCs w:val="22"/>
                        </w:rPr>
                        <w:t>October</w:t>
                      </w:r>
                      <w:r w:rsidRPr="27BC4E9B">
                        <w:rPr>
                          <w:rFonts w:eastAsia="Arial"/>
                          <w:sz w:val="22"/>
                          <w:szCs w:val="22"/>
                        </w:rPr>
                        <w:t xml:space="preserve"> 2020.</w:t>
                      </w:r>
                    </w:p>
                    <w:p w14:paraId="5D03ACB3" w14:textId="77777777" w:rsidR="00A56C3E" w:rsidRDefault="00A56C3E" w:rsidP="00A56C3E">
                      <w:pPr>
                        <w:jc w:val="both"/>
                        <w:rPr>
                          <w:rFonts w:eastAsia="Arial"/>
                          <w:sz w:val="22"/>
                          <w:szCs w:val="22"/>
                        </w:rPr>
                      </w:pPr>
                      <w:r w:rsidRPr="27BC4E9B">
                        <w:rPr>
                          <w:rFonts w:eastAsia="Arial"/>
                          <w:sz w:val="22"/>
                          <w:szCs w:val="22"/>
                        </w:rPr>
                        <w:t xml:space="preserve">It is our ambition that the </w:t>
                      </w:r>
                      <w:r w:rsidRPr="27BC4E9B">
                        <w:rPr>
                          <w:rFonts w:eastAsia="Arial"/>
                          <w:b/>
                          <w:bCs/>
                          <w:sz w:val="22"/>
                          <w:szCs w:val="22"/>
                        </w:rPr>
                        <w:t>Future Career Fund 2020</w:t>
                      </w:r>
                      <w:r w:rsidRPr="27BC4E9B">
                        <w:rPr>
                          <w:rFonts w:eastAsia="Arial"/>
                          <w:sz w:val="22"/>
                          <w:szCs w:val="22"/>
                        </w:rPr>
                        <w:t xml:space="preserve"> provides support to specifically assist schools in adapting their careers provision post COVID19.</w:t>
                      </w:r>
                    </w:p>
                    <w:p w14:paraId="71052D0F" w14:textId="5203B0CC" w:rsidR="00A56C3E" w:rsidRDefault="00A56C3E" w:rsidP="00A56C3E">
                      <w:pPr>
                        <w:jc w:val="both"/>
                        <w:rPr>
                          <w:rFonts w:eastAsia="Arial"/>
                          <w:sz w:val="22"/>
                          <w:szCs w:val="22"/>
                        </w:rPr>
                      </w:pPr>
                      <w:r w:rsidRPr="27BC4E9B">
                        <w:rPr>
                          <w:rFonts w:eastAsia="Arial"/>
                          <w:sz w:val="22"/>
                          <w:szCs w:val="22"/>
                        </w:rPr>
                        <w:t>We anticipate as many</w:t>
                      </w:r>
                      <w:r>
                        <w:rPr>
                          <w:rFonts w:eastAsia="Arial"/>
                          <w:sz w:val="22"/>
                          <w:szCs w:val="22"/>
                        </w:rPr>
                        <w:t xml:space="preserve"> schools</w:t>
                      </w:r>
                      <w:r w:rsidR="00422984">
                        <w:rPr>
                          <w:rFonts w:eastAsia="Arial"/>
                          <w:sz w:val="22"/>
                          <w:szCs w:val="22"/>
                        </w:rPr>
                        <w:t xml:space="preserve"> and coll</w:t>
                      </w:r>
                      <w:r w:rsidR="009B47C6">
                        <w:rPr>
                          <w:rFonts w:eastAsia="Arial"/>
                          <w:sz w:val="22"/>
                          <w:szCs w:val="22"/>
                        </w:rPr>
                        <w:t>e</w:t>
                      </w:r>
                      <w:r w:rsidR="00422984">
                        <w:rPr>
                          <w:rFonts w:eastAsia="Arial"/>
                          <w:sz w:val="22"/>
                          <w:szCs w:val="22"/>
                        </w:rPr>
                        <w:t>ges</w:t>
                      </w:r>
                      <w:r w:rsidRPr="27BC4E9B">
                        <w:rPr>
                          <w:rFonts w:eastAsia="Arial"/>
                          <w:sz w:val="22"/>
                          <w:szCs w:val="22"/>
                        </w:rPr>
                        <w:t xml:space="preserve"> move to</w:t>
                      </w:r>
                      <w:r>
                        <w:rPr>
                          <w:rFonts w:eastAsia="Arial"/>
                          <w:sz w:val="22"/>
                          <w:szCs w:val="22"/>
                        </w:rPr>
                        <w:t xml:space="preserve"> broader</w:t>
                      </w:r>
                      <w:r w:rsidRPr="27BC4E9B">
                        <w:rPr>
                          <w:rFonts w:eastAsia="Arial"/>
                          <w:sz w:val="22"/>
                          <w:szCs w:val="22"/>
                        </w:rPr>
                        <w:t xml:space="preserve"> digital delivery, certain tools and access to virtual platforms may be key in introducing new ways of working</w:t>
                      </w:r>
                      <w:r w:rsidR="00342CC0">
                        <w:rPr>
                          <w:rFonts w:eastAsia="Arial"/>
                          <w:sz w:val="22"/>
                          <w:szCs w:val="22"/>
                        </w:rPr>
                        <w:t xml:space="preserve"> to </w:t>
                      </w:r>
                      <w:r w:rsidRPr="27BC4E9B">
                        <w:rPr>
                          <w:rFonts w:eastAsia="Arial"/>
                          <w:sz w:val="22"/>
                          <w:szCs w:val="22"/>
                        </w:rPr>
                        <w:t>support blended delivery and increase accessibility for some students.</w:t>
                      </w:r>
                    </w:p>
                    <w:p w14:paraId="6E9E9713" w14:textId="77777777" w:rsidR="00A56C3E" w:rsidRDefault="00A56C3E" w:rsidP="00A56C3E">
                      <w:pPr>
                        <w:jc w:val="both"/>
                        <w:rPr>
                          <w:rFonts w:eastAsia="Arial"/>
                          <w:sz w:val="22"/>
                          <w:szCs w:val="22"/>
                        </w:rPr>
                      </w:pPr>
                      <w:r w:rsidRPr="27BC4E9B">
                        <w:rPr>
                          <w:rFonts w:eastAsia="Arial"/>
                          <w:sz w:val="22"/>
                          <w:szCs w:val="22"/>
                        </w:rPr>
                        <w:t>Acknowledging that some schools may also</w:t>
                      </w:r>
                      <w:r>
                        <w:rPr>
                          <w:rFonts w:eastAsia="Arial"/>
                          <w:sz w:val="22"/>
                          <w:szCs w:val="22"/>
                        </w:rPr>
                        <w:t xml:space="preserve"> want to</w:t>
                      </w:r>
                      <w:r w:rsidRPr="27BC4E9B">
                        <w:rPr>
                          <w:rFonts w:eastAsia="Arial"/>
                          <w:sz w:val="22"/>
                          <w:szCs w:val="22"/>
                        </w:rPr>
                        <w:t xml:space="preserve"> continue their work around raising quality Career standards, we would also welcome projects which support this and meet the necessary requirements detailed below.</w:t>
                      </w:r>
                    </w:p>
                    <w:p w14:paraId="5516B334" w14:textId="73834282" w:rsidR="00A56C3E" w:rsidRDefault="00A56C3E" w:rsidP="00A56C3E">
                      <w:pPr>
                        <w:jc w:val="both"/>
                        <w:rPr>
                          <w:rFonts w:eastAsia="Arial"/>
                          <w:sz w:val="22"/>
                          <w:szCs w:val="22"/>
                        </w:rPr>
                      </w:pPr>
                      <w:r w:rsidRPr="27BC4E9B">
                        <w:rPr>
                          <w:rFonts w:eastAsia="Arial"/>
                          <w:b/>
                          <w:bCs/>
                          <w:sz w:val="22"/>
                          <w:szCs w:val="22"/>
                        </w:rPr>
                        <w:t>All</w:t>
                      </w:r>
                      <w:r w:rsidRPr="27BC4E9B">
                        <w:rPr>
                          <w:rFonts w:eastAsia="Arial"/>
                          <w:sz w:val="22"/>
                          <w:szCs w:val="22"/>
                        </w:rPr>
                        <w:t xml:space="preserve"> activity must be sustainable, measurable, whilst lending itself well to maintaining career benchmark and quality standards. If successful, Skills for Employment officers will work with schools</w:t>
                      </w:r>
                      <w:r w:rsidR="00F1328C">
                        <w:rPr>
                          <w:rFonts w:eastAsia="Arial"/>
                          <w:sz w:val="22"/>
                          <w:szCs w:val="22"/>
                        </w:rPr>
                        <w:t xml:space="preserve"> and colleges </w:t>
                      </w:r>
                      <w:r w:rsidRPr="27BC4E9B">
                        <w:rPr>
                          <w:rFonts w:eastAsia="Arial"/>
                          <w:sz w:val="22"/>
                          <w:szCs w:val="22"/>
                        </w:rPr>
                        <w:t>to capture outputs and report on the impact the fund has on each school</w:t>
                      </w:r>
                      <w:r w:rsidR="00DE2B60">
                        <w:rPr>
                          <w:rFonts w:eastAsia="Arial"/>
                          <w:sz w:val="22"/>
                          <w:szCs w:val="22"/>
                        </w:rPr>
                        <w:t xml:space="preserve"> or college</w:t>
                      </w:r>
                      <w:r w:rsidRPr="27BC4E9B">
                        <w:rPr>
                          <w:rFonts w:eastAsia="Arial"/>
                          <w:sz w:val="22"/>
                          <w:szCs w:val="22"/>
                        </w:rPr>
                        <w:t xml:space="preserve"> awarded.</w:t>
                      </w:r>
                    </w:p>
                    <w:p w14:paraId="62E5C31B" w14:textId="77777777" w:rsidR="00A56C3E" w:rsidRDefault="00A56C3E" w:rsidP="00A56C3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27BC4E9B">
                        <w:rPr>
                          <w:sz w:val="22"/>
                          <w:szCs w:val="22"/>
                        </w:rPr>
                        <w:t xml:space="preserve">The fund will be available from </w:t>
                      </w:r>
                      <w:r w:rsidRPr="002F2816">
                        <w:rPr>
                          <w:b/>
                          <w:bCs/>
                          <w:sz w:val="22"/>
                          <w:szCs w:val="22"/>
                        </w:rPr>
                        <w:t>July 2020</w:t>
                      </w:r>
                      <w:r w:rsidRPr="27BC4E9B">
                        <w:rPr>
                          <w:sz w:val="22"/>
                          <w:szCs w:val="22"/>
                        </w:rPr>
                        <w:t xml:space="preserve"> with two rounds of applications. </w:t>
                      </w:r>
                    </w:p>
                    <w:p w14:paraId="237ACE42" w14:textId="77777777" w:rsidR="00A56C3E" w:rsidRDefault="00A56C3E" w:rsidP="00A56C3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27BC4E9B">
                        <w:rPr>
                          <w:sz w:val="22"/>
                          <w:szCs w:val="22"/>
                        </w:rPr>
                        <w:t xml:space="preserve">The </w:t>
                      </w:r>
                      <w:r w:rsidRPr="008B6CF6">
                        <w:rPr>
                          <w:b/>
                          <w:bCs/>
                          <w:sz w:val="22"/>
                          <w:szCs w:val="22"/>
                        </w:rPr>
                        <w:t>July</w:t>
                      </w:r>
                      <w:r w:rsidRPr="27BC4E9B">
                        <w:rPr>
                          <w:sz w:val="22"/>
                          <w:szCs w:val="22"/>
                        </w:rPr>
                        <w:t xml:space="preserve"> round will support schools who have identified immediate needs and would benefit from moving this work forward right away. </w:t>
                      </w:r>
                    </w:p>
                    <w:p w14:paraId="39477F96" w14:textId="77777777" w:rsidR="00A56C3E" w:rsidRDefault="00A56C3E" w:rsidP="00A56C3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8B6CF6">
                        <w:rPr>
                          <w:b/>
                          <w:bCs/>
                          <w:sz w:val="22"/>
                          <w:szCs w:val="22"/>
                        </w:rPr>
                        <w:t>October’s</w:t>
                      </w:r>
                      <w:r w:rsidRPr="27BC4E9B">
                        <w:rPr>
                          <w:sz w:val="22"/>
                          <w:szCs w:val="22"/>
                        </w:rPr>
                        <w:t xml:space="preserve"> round will then be available for schools who might have yet to identify work/projects</w:t>
                      </w:r>
                      <w:r>
                        <w:rPr>
                          <w:sz w:val="22"/>
                          <w:szCs w:val="22"/>
                        </w:rPr>
                        <w:t xml:space="preserve"> and would benefit from Autumn funds to accommodate future needs.</w:t>
                      </w:r>
                      <w:r w:rsidRPr="27BC4E9B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6D43A7E" w14:textId="01826A93" w:rsidR="00A56C3E" w:rsidRDefault="00A56C3E" w:rsidP="00A56C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Successful applications will be processes and paid on receipt of invoice - </w:t>
                      </w:r>
                      <w:r w:rsidRPr="009677CC">
                        <w:rPr>
                          <w:sz w:val="22"/>
                          <w:szCs w:val="22"/>
                        </w:rPr>
                        <w:t>WCC terms of payment apply</w:t>
                      </w:r>
                    </w:p>
                    <w:p w14:paraId="033F3C0F" w14:textId="2FF04E40" w:rsidR="0007088B" w:rsidRDefault="0007088B" w:rsidP="0007088B">
                      <w:pPr>
                        <w:pStyle w:val="ListParagraph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30F6C810" w14:textId="77777777" w:rsidR="0007088B" w:rsidRPr="005725EB" w:rsidRDefault="0007088B" w:rsidP="0007088B">
                      <w:pPr>
                        <w:pStyle w:val="ListParagraph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8930" w:type="dxa"/>
                        <w:tblInd w:w="988" w:type="dxa"/>
                        <w:tblLayout w:type="fixed"/>
                        <w:tblLook w:val="06A0" w:firstRow="1" w:lastRow="0" w:firstColumn="1" w:lastColumn="0" w:noHBand="1" w:noVBand="1"/>
                      </w:tblPr>
                      <w:tblGrid>
                        <w:gridCol w:w="4458"/>
                        <w:gridCol w:w="4472"/>
                      </w:tblGrid>
                      <w:tr w:rsidR="00A56C3E" w14:paraId="2260B8C2" w14:textId="77777777" w:rsidTr="008F5861">
                        <w:trPr>
                          <w:trHeight w:val="452"/>
                        </w:trPr>
                        <w:tc>
                          <w:tcPr>
                            <w:tcW w:w="4458" w:type="dxa"/>
                          </w:tcPr>
                          <w:p w14:paraId="06D4CFF0" w14:textId="77777777" w:rsidR="00A56C3E" w:rsidRDefault="00A56C3E" w:rsidP="00A56C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336C1FA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Round One</w:t>
                            </w:r>
                          </w:p>
                        </w:tc>
                        <w:tc>
                          <w:tcPr>
                            <w:tcW w:w="4472" w:type="dxa"/>
                          </w:tcPr>
                          <w:p w14:paraId="2D39EDB3" w14:textId="77777777" w:rsidR="00A56C3E" w:rsidRDefault="00A56C3E" w:rsidP="00A56C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56C3E" w14:paraId="5975B59A" w14:textId="77777777" w:rsidTr="008F5861">
                        <w:trPr>
                          <w:trHeight w:val="452"/>
                        </w:trPr>
                        <w:tc>
                          <w:tcPr>
                            <w:tcW w:w="4458" w:type="dxa"/>
                          </w:tcPr>
                          <w:p w14:paraId="739C9DF3" w14:textId="77777777" w:rsidR="00A56C3E" w:rsidRDefault="00A56C3E" w:rsidP="00A56C3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27BC4E9B">
                              <w:rPr>
                                <w:sz w:val="22"/>
                                <w:szCs w:val="22"/>
                              </w:rPr>
                              <w:t xml:space="preserve">Application Close      </w:t>
                            </w:r>
                          </w:p>
                        </w:tc>
                        <w:tc>
                          <w:tcPr>
                            <w:tcW w:w="4472" w:type="dxa"/>
                          </w:tcPr>
                          <w:p w14:paraId="5A646B50" w14:textId="77777777" w:rsidR="00A56C3E" w:rsidRDefault="00A56C3E" w:rsidP="00A56C3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27BC4E9B">
                              <w:rPr>
                                <w:sz w:val="22"/>
                                <w:szCs w:val="22"/>
                              </w:rPr>
                              <w:t>Friday 17</w:t>
                            </w:r>
                            <w:r w:rsidRPr="27BC4E9B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27BC4E9B">
                              <w:rPr>
                                <w:sz w:val="22"/>
                                <w:szCs w:val="22"/>
                              </w:rPr>
                              <w:t xml:space="preserve"> July 2020    </w:t>
                            </w:r>
                          </w:p>
                        </w:tc>
                      </w:tr>
                      <w:tr w:rsidR="00A56C3E" w14:paraId="3FCA004D" w14:textId="77777777" w:rsidTr="008F5861">
                        <w:trPr>
                          <w:trHeight w:val="452"/>
                        </w:trPr>
                        <w:tc>
                          <w:tcPr>
                            <w:tcW w:w="4458" w:type="dxa"/>
                          </w:tcPr>
                          <w:p w14:paraId="13C4B11C" w14:textId="77777777" w:rsidR="00A56C3E" w:rsidRDefault="00A56C3E" w:rsidP="00A56C3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27BC4E9B">
                              <w:rPr>
                                <w:sz w:val="22"/>
                                <w:szCs w:val="22"/>
                              </w:rPr>
                              <w:t xml:space="preserve">Assessment Board    </w:t>
                            </w:r>
                          </w:p>
                        </w:tc>
                        <w:tc>
                          <w:tcPr>
                            <w:tcW w:w="4472" w:type="dxa"/>
                          </w:tcPr>
                          <w:p w14:paraId="7BCB42AE" w14:textId="77777777" w:rsidR="00A56C3E" w:rsidRDefault="00A56C3E" w:rsidP="00A56C3E">
                            <w:pPr>
                              <w:rPr>
                                <w:rFonts w:eastAsia="Arial"/>
                                <w:sz w:val="22"/>
                                <w:szCs w:val="22"/>
                              </w:rPr>
                            </w:pPr>
                            <w:r w:rsidRPr="27BC4E9B">
                              <w:rPr>
                                <w:sz w:val="22"/>
                                <w:szCs w:val="22"/>
                              </w:rPr>
                              <w:t>Friday 24</w:t>
                            </w:r>
                            <w:r w:rsidRPr="27BC4E9B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27BC4E9B">
                              <w:rPr>
                                <w:sz w:val="22"/>
                                <w:szCs w:val="22"/>
                              </w:rPr>
                              <w:t xml:space="preserve"> July 2020</w:t>
                            </w:r>
                          </w:p>
                        </w:tc>
                      </w:tr>
                      <w:tr w:rsidR="00A56C3E" w14:paraId="34CD7B30" w14:textId="77777777" w:rsidTr="008F5861">
                        <w:trPr>
                          <w:trHeight w:val="452"/>
                        </w:trPr>
                        <w:tc>
                          <w:tcPr>
                            <w:tcW w:w="4458" w:type="dxa"/>
                          </w:tcPr>
                          <w:p w14:paraId="437A63D0" w14:textId="77777777" w:rsidR="00A56C3E" w:rsidRPr="27BC4E9B" w:rsidRDefault="00A56C3E" w:rsidP="00A56C3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72" w:type="dxa"/>
                          </w:tcPr>
                          <w:p w14:paraId="4953F43C" w14:textId="77777777" w:rsidR="00A56C3E" w:rsidRPr="27BC4E9B" w:rsidRDefault="00A56C3E" w:rsidP="00A56C3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56C3E" w14:paraId="5E571C91" w14:textId="77777777" w:rsidTr="008F5861">
                        <w:trPr>
                          <w:trHeight w:val="445"/>
                        </w:trPr>
                        <w:tc>
                          <w:tcPr>
                            <w:tcW w:w="4458" w:type="dxa"/>
                          </w:tcPr>
                          <w:p w14:paraId="49FBAEAA" w14:textId="77777777" w:rsidR="00A56C3E" w:rsidRDefault="00A56C3E" w:rsidP="00A56C3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Notification of </w:t>
                            </w:r>
                            <w:r w:rsidRPr="27BC4E9B">
                              <w:rPr>
                                <w:sz w:val="22"/>
                                <w:szCs w:val="22"/>
                              </w:rPr>
                              <w:t xml:space="preserve">Grants Awarded </w:t>
                            </w:r>
                          </w:p>
                        </w:tc>
                        <w:tc>
                          <w:tcPr>
                            <w:tcW w:w="4472" w:type="dxa"/>
                          </w:tcPr>
                          <w:p w14:paraId="57687B82" w14:textId="77777777" w:rsidR="00A56C3E" w:rsidRDefault="00A56C3E" w:rsidP="00A56C3E">
                            <w:pPr>
                              <w:rPr>
                                <w:rFonts w:eastAsia="Arial"/>
                                <w:sz w:val="22"/>
                                <w:szCs w:val="22"/>
                              </w:rPr>
                            </w:pPr>
                            <w:r w:rsidRPr="27BC4E9B">
                              <w:rPr>
                                <w:sz w:val="22"/>
                                <w:szCs w:val="22"/>
                              </w:rPr>
                              <w:t>Monday 27</w:t>
                            </w:r>
                            <w:r w:rsidRPr="27BC4E9B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27BC4E9B">
                              <w:rPr>
                                <w:sz w:val="22"/>
                                <w:szCs w:val="22"/>
                              </w:rPr>
                              <w:t xml:space="preserve"> July 2020</w:t>
                            </w:r>
                          </w:p>
                        </w:tc>
                      </w:tr>
                      <w:tr w:rsidR="00A56C3E" w14:paraId="058B0A3E" w14:textId="77777777" w:rsidTr="008F5861">
                        <w:trPr>
                          <w:trHeight w:val="452"/>
                        </w:trPr>
                        <w:tc>
                          <w:tcPr>
                            <w:tcW w:w="4458" w:type="dxa"/>
                          </w:tcPr>
                          <w:p w14:paraId="4EEFC78F" w14:textId="77777777" w:rsidR="00A56C3E" w:rsidRPr="27BC4E9B" w:rsidRDefault="00A56C3E" w:rsidP="00A56C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336C1FA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Round Two</w:t>
                            </w:r>
                          </w:p>
                        </w:tc>
                        <w:tc>
                          <w:tcPr>
                            <w:tcW w:w="4472" w:type="dxa"/>
                          </w:tcPr>
                          <w:p w14:paraId="5FC78D77" w14:textId="77777777" w:rsidR="00A56C3E" w:rsidRPr="27BC4E9B" w:rsidRDefault="00A56C3E" w:rsidP="00A56C3E">
                            <w:pPr>
                              <w:rPr>
                                <w:rFonts w:eastAsia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56C3E" w14:paraId="75F6B069" w14:textId="77777777" w:rsidTr="008F5861">
                        <w:trPr>
                          <w:trHeight w:val="452"/>
                        </w:trPr>
                        <w:tc>
                          <w:tcPr>
                            <w:tcW w:w="4458" w:type="dxa"/>
                          </w:tcPr>
                          <w:p w14:paraId="4214913D" w14:textId="77777777" w:rsidR="00A56C3E" w:rsidRPr="27BC4E9B" w:rsidRDefault="00A56C3E" w:rsidP="00A56C3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27BC4E9B">
                              <w:rPr>
                                <w:sz w:val="22"/>
                                <w:szCs w:val="22"/>
                              </w:rPr>
                              <w:t xml:space="preserve">Application Close      </w:t>
                            </w:r>
                          </w:p>
                        </w:tc>
                        <w:tc>
                          <w:tcPr>
                            <w:tcW w:w="4472" w:type="dxa"/>
                          </w:tcPr>
                          <w:p w14:paraId="2A14AB27" w14:textId="77777777" w:rsidR="00A56C3E" w:rsidRPr="27BC4E9B" w:rsidRDefault="00A56C3E" w:rsidP="00A56C3E">
                            <w:pPr>
                              <w:rPr>
                                <w:rFonts w:eastAsia="Arial"/>
                                <w:sz w:val="22"/>
                                <w:szCs w:val="22"/>
                              </w:rPr>
                            </w:pPr>
                            <w:r w:rsidRPr="27BC4E9B">
                              <w:rPr>
                                <w:sz w:val="22"/>
                                <w:szCs w:val="22"/>
                              </w:rPr>
                              <w:t>Friday 2</w:t>
                            </w:r>
                            <w:r w:rsidRPr="27BC4E9B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27BC4E9B">
                              <w:rPr>
                                <w:sz w:val="22"/>
                                <w:szCs w:val="22"/>
                              </w:rPr>
                              <w:t xml:space="preserve"> October 2020</w:t>
                            </w:r>
                          </w:p>
                        </w:tc>
                      </w:tr>
                      <w:tr w:rsidR="00A56C3E" w14:paraId="3945784F" w14:textId="77777777" w:rsidTr="008F5861">
                        <w:trPr>
                          <w:trHeight w:val="452"/>
                        </w:trPr>
                        <w:tc>
                          <w:tcPr>
                            <w:tcW w:w="4458" w:type="dxa"/>
                          </w:tcPr>
                          <w:p w14:paraId="13DAA3A8" w14:textId="77777777" w:rsidR="00A56C3E" w:rsidRPr="27BC4E9B" w:rsidRDefault="00A56C3E" w:rsidP="00A56C3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Assessment Board   </w:t>
                            </w:r>
                          </w:p>
                        </w:tc>
                        <w:tc>
                          <w:tcPr>
                            <w:tcW w:w="4472" w:type="dxa"/>
                          </w:tcPr>
                          <w:p w14:paraId="45C53315" w14:textId="77777777" w:rsidR="00A56C3E" w:rsidRPr="27BC4E9B" w:rsidRDefault="00A56C3E" w:rsidP="00A56C3E">
                            <w:pPr>
                              <w:rPr>
                                <w:rFonts w:eastAsia="Arial"/>
                                <w:sz w:val="22"/>
                                <w:szCs w:val="22"/>
                              </w:rPr>
                            </w:pP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>Friday 16</w:t>
                            </w: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 October 2020</w:t>
                            </w:r>
                          </w:p>
                        </w:tc>
                      </w:tr>
                      <w:tr w:rsidR="00A56C3E" w14:paraId="4B27659F" w14:textId="77777777" w:rsidTr="008F5861">
                        <w:trPr>
                          <w:trHeight w:val="452"/>
                        </w:trPr>
                        <w:tc>
                          <w:tcPr>
                            <w:tcW w:w="4458" w:type="dxa"/>
                          </w:tcPr>
                          <w:p w14:paraId="392533B5" w14:textId="77777777" w:rsidR="00A56C3E" w:rsidRPr="27BC4E9B" w:rsidRDefault="00A56C3E" w:rsidP="00A56C3E">
                            <w:pPr>
                              <w:rPr>
                                <w:rFonts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Notification of </w:t>
                            </w: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 xml:space="preserve">Grants Awarded       </w:t>
                            </w:r>
                          </w:p>
                        </w:tc>
                        <w:tc>
                          <w:tcPr>
                            <w:tcW w:w="4472" w:type="dxa"/>
                          </w:tcPr>
                          <w:p w14:paraId="633D8BC1" w14:textId="77777777" w:rsidR="00A56C3E" w:rsidRPr="27BC4E9B" w:rsidRDefault="00A56C3E" w:rsidP="00A56C3E">
                            <w:pPr>
                              <w:rPr>
                                <w:rFonts w:eastAsia="Arial"/>
                                <w:sz w:val="22"/>
                                <w:szCs w:val="22"/>
                              </w:rPr>
                            </w:pPr>
                            <w:r w:rsidRPr="27BC4E9B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>Monday 23rd October 2020</w:t>
                            </w:r>
                          </w:p>
                        </w:tc>
                      </w:tr>
                    </w:tbl>
                    <w:p w14:paraId="41725DED" w14:textId="77777777" w:rsidR="00A56C3E" w:rsidRDefault="00A56C3E" w:rsidP="00A56C3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B8A2CC8" w14:textId="77777777" w:rsidR="00A56C3E" w:rsidRDefault="00A56C3E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D778D1" w:rsidRPr="0073208F" w:rsidSect="00EB30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AD48E" w14:textId="77777777" w:rsidR="00435055" w:rsidRDefault="00435055" w:rsidP="00D616CA">
      <w:pPr>
        <w:spacing w:after="0" w:line="240" w:lineRule="auto"/>
      </w:pPr>
      <w:r>
        <w:separator/>
      </w:r>
    </w:p>
  </w:endnote>
  <w:endnote w:type="continuationSeparator" w:id="0">
    <w:p w14:paraId="1938C6E3" w14:textId="77777777" w:rsidR="00435055" w:rsidRDefault="00435055" w:rsidP="00D6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2573C" w14:textId="77777777" w:rsidR="0073208F" w:rsidRDefault="00732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BF15D" w14:textId="77777777" w:rsidR="0073208F" w:rsidRDefault="007320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FDC23" w14:textId="77777777" w:rsidR="0073208F" w:rsidRDefault="00732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F6156" w14:textId="77777777" w:rsidR="00435055" w:rsidRDefault="00435055" w:rsidP="00D616CA">
      <w:pPr>
        <w:spacing w:after="0" w:line="240" w:lineRule="auto"/>
      </w:pPr>
      <w:r>
        <w:separator/>
      </w:r>
    </w:p>
  </w:footnote>
  <w:footnote w:type="continuationSeparator" w:id="0">
    <w:p w14:paraId="7ACD7EA3" w14:textId="77777777" w:rsidR="00435055" w:rsidRDefault="00435055" w:rsidP="00D6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82683" w14:textId="77777777" w:rsidR="0073208F" w:rsidRDefault="00732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59E75" w14:textId="6CB88CDF" w:rsidR="00E12CBE" w:rsidRDefault="00E12CBE" w:rsidP="00E16B97">
    <w:pPr>
      <w:pStyle w:val="Header"/>
      <w:jc w:val="center"/>
    </w:pPr>
    <w:r>
      <w:rPr>
        <w:noProof/>
      </w:rPr>
      <w:drawing>
        <wp:inline distT="0" distB="0" distL="0" distR="0" wp14:anchorId="7F014989" wp14:editId="1AE4C520">
          <wp:extent cx="1323975" cy="86955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636" cy="921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6C151" w14:textId="77777777" w:rsidR="0073208F" w:rsidRDefault="00732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77ADA"/>
    <w:multiLevelType w:val="hybridMultilevel"/>
    <w:tmpl w:val="6F604ED2"/>
    <w:lvl w:ilvl="0" w:tplc="FA5083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3E"/>
    <w:rsid w:val="000306E5"/>
    <w:rsid w:val="0007088B"/>
    <w:rsid w:val="00084F30"/>
    <w:rsid w:val="000A6DA8"/>
    <w:rsid w:val="000F47C9"/>
    <w:rsid w:val="00116BC7"/>
    <w:rsid w:val="0013589A"/>
    <w:rsid w:val="00200E12"/>
    <w:rsid w:val="0025152F"/>
    <w:rsid w:val="00253C22"/>
    <w:rsid w:val="00256173"/>
    <w:rsid w:val="002823A5"/>
    <w:rsid w:val="00287F2D"/>
    <w:rsid w:val="002D34DC"/>
    <w:rsid w:val="00302180"/>
    <w:rsid w:val="003119F4"/>
    <w:rsid w:val="00342CC0"/>
    <w:rsid w:val="0035674A"/>
    <w:rsid w:val="00372C2D"/>
    <w:rsid w:val="0039196D"/>
    <w:rsid w:val="003A169D"/>
    <w:rsid w:val="00422984"/>
    <w:rsid w:val="00423C86"/>
    <w:rsid w:val="00435055"/>
    <w:rsid w:val="00486B64"/>
    <w:rsid w:val="004F792B"/>
    <w:rsid w:val="00533E21"/>
    <w:rsid w:val="005709DB"/>
    <w:rsid w:val="005725EB"/>
    <w:rsid w:val="005B43AE"/>
    <w:rsid w:val="005F37D3"/>
    <w:rsid w:val="006615DA"/>
    <w:rsid w:val="006642D4"/>
    <w:rsid w:val="00697480"/>
    <w:rsid w:val="006D07EE"/>
    <w:rsid w:val="007209DA"/>
    <w:rsid w:val="0073208F"/>
    <w:rsid w:val="007468D7"/>
    <w:rsid w:val="0075710C"/>
    <w:rsid w:val="007C41AE"/>
    <w:rsid w:val="007E0D3E"/>
    <w:rsid w:val="007F1E50"/>
    <w:rsid w:val="007F5967"/>
    <w:rsid w:val="008655CC"/>
    <w:rsid w:val="00874E22"/>
    <w:rsid w:val="008759B6"/>
    <w:rsid w:val="00883C90"/>
    <w:rsid w:val="00887813"/>
    <w:rsid w:val="008F5861"/>
    <w:rsid w:val="0091746A"/>
    <w:rsid w:val="00957A57"/>
    <w:rsid w:val="00991ADE"/>
    <w:rsid w:val="009B47C6"/>
    <w:rsid w:val="009C252B"/>
    <w:rsid w:val="00A24D89"/>
    <w:rsid w:val="00A40F4A"/>
    <w:rsid w:val="00A56C3E"/>
    <w:rsid w:val="00A74ADA"/>
    <w:rsid w:val="00AA09E0"/>
    <w:rsid w:val="00B1413A"/>
    <w:rsid w:val="00B234DD"/>
    <w:rsid w:val="00B70F76"/>
    <w:rsid w:val="00BB720F"/>
    <w:rsid w:val="00BC3D4B"/>
    <w:rsid w:val="00BE43DB"/>
    <w:rsid w:val="00C84EA8"/>
    <w:rsid w:val="00CB1077"/>
    <w:rsid w:val="00CC4063"/>
    <w:rsid w:val="00CD7827"/>
    <w:rsid w:val="00CE5C8B"/>
    <w:rsid w:val="00D21C00"/>
    <w:rsid w:val="00D616CA"/>
    <w:rsid w:val="00D66BD3"/>
    <w:rsid w:val="00D778D1"/>
    <w:rsid w:val="00D8081E"/>
    <w:rsid w:val="00DE2B60"/>
    <w:rsid w:val="00E12CBE"/>
    <w:rsid w:val="00E16B97"/>
    <w:rsid w:val="00E47D03"/>
    <w:rsid w:val="00E56128"/>
    <w:rsid w:val="00E91CE3"/>
    <w:rsid w:val="00EB30CE"/>
    <w:rsid w:val="00EC7121"/>
    <w:rsid w:val="00EF66D2"/>
    <w:rsid w:val="00F12B5B"/>
    <w:rsid w:val="00F1328C"/>
    <w:rsid w:val="00F165FA"/>
    <w:rsid w:val="00F70C88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421231"/>
  <w15:chartTrackingRefBased/>
  <w15:docId w15:val="{2A6EE564-C737-4749-9EC6-F42032C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6C3E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C3E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CB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CBE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5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B64A6F71729468EDDE394BB55251E" ma:contentTypeVersion="13" ma:contentTypeDescription="Create a new document." ma:contentTypeScope="" ma:versionID="fca3f146d06f196ff9373010cdc82744">
  <xsd:schema xmlns:xsd="http://www.w3.org/2001/XMLSchema" xmlns:xs="http://www.w3.org/2001/XMLSchema" xmlns:p="http://schemas.microsoft.com/office/2006/metadata/properties" xmlns:ns3="425d6e12-4a07-496d-b391-895f1fac213b" xmlns:ns4="11c12461-b6d4-4d0b-a3dd-f242d299d2ae" targetNamespace="http://schemas.microsoft.com/office/2006/metadata/properties" ma:root="true" ma:fieldsID="a9c19179958f5bac6c676becfa5aa895" ns3:_="" ns4:_="">
    <xsd:import namespace="425d6e12-4a07-496d-b391-895f1fac213b"/>
    <xsd:import namespace="11c12461-b6d4-4d0b-a3dd-f242d299d2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6e12-4a07-496d-b391-895f1fac2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2461-b6d4-4d0b-a3dd-f242d299d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6E7B2-0B59-4BBF-99F0-F681A3FE91DB}">
  <ds:schemaRefs>
    <ds:schemaRef ds:uri="425d6e12-4a07-496d-b391-895f1fac213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11c12461-b6d4-4d0b-a3dd-f242d299d2ae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6E4C60-2B31-468D-8725-B97C66AE4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D78C5-2EC1-49FC-BCF1-60E3A6C59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d6e12-4a07-496d-b391-895f1fac213b"/>
    <ds:schemaRef ds:uri="11c12461-b6d4-4d0b-a3dd-f242d299d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Winterburn</dc:creator>
  <cp:keywords/>
  <dc:description/>
  <cp:lastModifiedBy>Helen Barnsley</cp:lastModifiedBy>
  <cp:revision>2</cp:revision>
  <dcterms:created xsi:type="dcterms:W3CDTF">2020-07-09T13:08:00Z</dcterms:created>
  <dcterms:modified xsi:type="dcterms:W3CDTF">2020-07-09T13:08:00Z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0x010100783B64A6F71729468EDDE394BB55251E</vt:lpwstr>
  </property>
  <property fmtid="{D5CDD505-2E9C-101B-9397-08002B2CF9AE}" pid="3" name="MSIP_Label_11f97760-406c-4300-9f6e-514d1600db4b_Enabled">
    <vt:lpwstr>true</vt:lpwstr>
  </property>
  <property fmtid="{D5CDD505-2E9C-101B-9397-08002B2CF9AE}" pid="4" name="MSIP_Label_11f97760-406c-4300-9f6e-514d1600db4b_SetDate">
    <vt:lpwstr>2020-07-09T13:08:36Z</vt:lpwstr>
  </property>
  <property fmtid="{D5CDD505-2E9C-101B-9397-08002B2CF9AE}" pid="5" name="MSIP_Label_11f97760-406c-4300-9f6e-514d1600db4b_Method">
    <vt:lpwstr>Privileged</vt:lpwstr>
  </property>
  <property fmtid="{D5CDD505-2E9C-101B-9397-08002B2CF9AE}" pid="6" name="MSIP_Label_11f97760-406c-4300-9f6e-514d1600db4b_Name">
    <vt:lpwstr>OFFICIAL - Public</vt:lpwstr>
  </property>
  <property fmtid="{D5CDD505-2E9C-101B-9397-08002B2CF9AE}" pid="7" name="MSIP_Label_11f97760-406c-4300-9f6e-514d1600db4b_SiteId">
    <vt:lpwstr>88b0aa06-5927-4bbb-a893-89cc2713ac82</vt:lpwstr>
  </property>
  <property fmtid="{D5CDD505-2E9C-101B-9397-08002B2CF9AE}" pid="8" name="MSIP_Label_11f97760-406c-4300-9f6e-514d1600db4b_ActionId">
    <vt:lpwstr>cf022e78-d6f8-4b89-95de-615afabc4036</vt:lpwstr>
  </property>
  <property fmtid="{D5CDD505-2E9C-101B-9397-08002B2CF9AE}" pid="9" name="MSIP_Label_11f97760-406c-4300-9f6e-514d1600db4b_ContentBits">
    <vt:lpwstr>0</vt:lpwstr>
  </property>
</Properties>
</file>