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13BC0" w14:textId="6B73B26D" w:rsidR="0045107C" w:rsidRDefault="00BA04C6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3E0EA3" wp14:editId="263FBA7A">
            <wp:simplePos x="0" y="0"/>
            <wp:positionH relativeFrom="column">
              <wp:posOffset>2600553</wp:posOffset>
            </wp:positionH>
            <wp:positionV relativeFrom="paragraph">
              <wp:posOffset>3480</wp:posOffset>
            </wp:positionV>
            <wp:extent cx="1174750" cy="523240"/>
            <wp:effectExtent l="0" t="0" r="6350" b="0"/>
            <wp:wrapTight wrapText="bothSides">
              <wp:wrapPolygon edited="0">
                <wp:start x="0" y="0"/>
                <wp:lineTo x="0" y="20447"/>
                <wp:lineTo x="21366" y="20447"/>
                <wp:lineTo x="2136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0E02E" w14:textId="60F523CB" w:rsidR="00BA04C6" w:rsidRDefault="00BA04C6" w:rsidP="00BA04C6"/>
    <w:p w14:paraId="376B0FD8" w14:textId="07D7DEA5" w:rsidR="00BA04C6" w:rsidRDefault="00BA04C6" w:rsidP="00BA04C6">
      <w:pPr>
        <w:jc w:val="center"/>
      </w:pPr>
    </w:p>
    <w:p w14:paraId="7F851510" w14:textId="602D23AC" w:rsidR="00BA04C6" w:rsidRPr="0093169C" w:rsidRDefault="00BA04C6" w:rsidP="00BA04C6">
      <w:pPr>
        <w:jc w:val="center"/>
        <w:rPr>
          <w:rFonts w:ascii="Arial" w:hAnsi="Arial" w:cs="Arial"/>
          <w:b/>
          <w:bCs/>
          <w:color w:val="538135" w:themeColor="accent6" w:themeShade="BF"/>
        </w:rPr>
      </w:pPr>
      <w:r w:rsidRPr="0093169C">
        <w:rPr>
          <w:rFonts w:ascii="Arial" w:hAnsi="Arial" w:cs="Arial"/>
          <w:b/>
          <w:bCs/>
          <w:color w:val="538135" w:themeColor="accent6" w:themeShade="BF"/>
        </w:rPr>
        <w:t xml:space="preserve">COVID-19 </w:t>
      </w:r>
      <w:r w:rsidR="00246504">
        <w:rPr>
          <w:rFonts w:ascii="Arial" w:hAnsi="Arial" w:cs="Arial"/>
          <w:b/>
          <w:bCs/>
          <w:color w:val="538135" w:themeColor="accent6" w:themeShade="BF"/>
        </w:rPr>
        <w:t>End of Term</w:t>
      </w:r>
      <w:r w:rsidR="00B75DD6" w:rsidRPr="0093169C">
        <w:rPr>
          <w:rFonts w:ascii="Arial" w:hAnsi="Arial" w:cs="Arial"/>
          <w:b/>
          <w:bCs/>
          <w:color w:val="538135" w:themeColor="accent6" w:themeShade="BF"/>
        </w:rPr>
        <w:t xml:space="preserve"> </w:t>
      </w:r>
      <w:r w:rsidR="00AC6089">
        <w:rPr>
          <w:rFonts w:ascii="Arial" w:hAnsi="Arial" w:cs="Arial"/>
          <w:b/>
          <w:bCs/>
          <w:color w:val="538135" w:themeColor="accent6" w:themeShade="BF"/>
        </w:rPr>
        <w:t xml:space="preserve">Transition </w:t>
      </w:r>
      <w:r w:rsidR="00B75DD6" w:rsidRPr="0093169C">
        <w:rPr>
          <w:rFonts w:ascii="Arial" w:hAnsi="Arial" w:cs="Arial"/>
          <w:b/>
          <w:bCs/>
          <w:color w:val="538135" w:themeColor="accent6" w:themeShade="BF"/>
        </w:rPr>
        <w:t>Guidance</w:t>
      </w:r>
      <w:r w:rsidRPr="0093169C">
        <w:rPr>
          <w:rFonts w:ascii="Arial" w:hAnsi="Arial" w:cs="Arial"/>
          <w:b/>
          <w:bCs/>
          <w:color w:val="538135" w:themeColor="accent6" w:themeShade="BF"/>
        </w:rPr>
        <w:t xml:space="preserve"> Information for all phases</w:t>
      </w:r>
    </w:p>
    <w:p w14:paraId="53319454" w14:textId="3F0A6162" w:rsidR="00BA04C6" w:rsidRPr="0093169C" w:rsidRDefault="00AC6089" w:rsidP="00BA04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</w:t>
      </w:r>
      <w:r w:rsidR="0082203A" w:rsidRPr="0082203A">
        <w:rPr>
          <w:rFonts w:ascii="Arial" w:hAnsi="Arial" w:cs="Arial"/>
          <w:b/>
          <w:bCs/>
          <w:vertAlign w:val="superscript"/>
        </w:rPr>
        <w:t>th</w:t>
      </w:r>
      <w:r w:rsidR="0082203A">
        <w:rPr>
          <w:rFonts w:ascii="Arial" w:hAnsi="Arial" w:cs="Arial"/>
          <w:b/>
          <w:bCs/>
        </w:rPr>
        <w:t xml:space="preserve"> </w:t>
      </w:r>
      <w:r w:rsidR="00BA04C6" w:rsidRPr="0093169C">
        <w:rPr>
          <w:rFonts w:ascii="Arial" w:hAnsi="Arial" w:cs="Arial"/>
          <w:b/>
          <w:bCs/>
        </w:rPr>
        <w:t>May 2021</w:t>
      </w:r>
    </w:p>
    <w:p w14:paraId="492FC170" w14:textId="193D12FB" w:rsidR="00C531EF" w:rsidRDefault="002177D9" w:rsidP="00B75D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Dear Colleagues,</w:t>
      </w:r>
    </w:p>
    <w:p w14:paraId="570DD81C" w14:textId="0E097A75" w:rsidR="002177D9" w:rsidRDefault="002177D9" w:rsidP="00B75D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Thank you all for your continued hard work and endeavours keeping up to date with the </w:t>
      </w:r>
      <w:r w:rsidR="00306E00">
        <w:rPr>
          <w:rFonts w:ascii="Arial" w:hAnsi="Arial" w:cs="Arial"/>
        </w:rPr>
        <w:t>ever-changing</w:t>
      </w:r>
      <w:r>
        <w:rPr>
          <w:rFonts w:ascii="Arial" w:hAnsi="Arial" w:cs="Arial"/>
        </w:rPr>
        <w:t xml:space="preserve"> landscape </w:t>
      </w:r>
      <w:r w:rsidR="00D031FC">
        <w:rPr>
          <w:rFonts w:ascii="Arial" w:hAnsi="Arial" w:cs="Arial"/>
        </w:rPr>
        <w:t>with COVID-19. As you will be aware the Delta variant is having a considerable impact</w:t>
      </w:r>
      <w:r w:rsidR="00306E00">
        <w:rPr>
          <w:rFonts w:ascii="Arial" w:hAnsi="Arial" w:cs="Arial"/>
        </w:rPr>
        <w:t xml:space="preserve"> on how </w:t>
      </w:r>
      <w:r w:rsidR="00046AAC">
        <w:rPr>
          <w:rFonts w:ascii="Arial" w:hAnsi="Arial" w:cs="Arial"/>
        </w:rPr>
        <w:t>quickly the remaining restrictions can be lifted. The Prime Minister</w:t>
      </w:r>
      <w:r w:rsidR="00A2027B">
        <w:rPr>
          <w:rFonts w:ascii="Arial" w:hAnsi="Arial" w:cs="Arial"/>
        </w:rPr>
        <w:t xml:space="preserve"> </w:t>
      </w:r>
      <w:r w:rsidR="00046AAC">
        <w:rPr>
          <w:rFonts w:ascii="Arial" w:hAnsi="Arial" w:cs="Arial"/>
        </w:rPr>
        <w:t>announced the final stage on Jun</w:t>
      </w:r>
      <w:r w:rsidR="00337D86">
        <w:rPr>
          <w:rFonts w:ascii="Arial" w:hAnsi="Arial" w:cs="Arial"/>
        </w:rPr>
        <w:t>e 21</w:t>
      </w:r>
      <w:r w:rsidR="00337D86" w:rsidRPr="00337D86">
        <w:rPr>
          <w:rFonts w:ascii="Arial" w:hAnsi="Arial" w:cs="Arial"/>
          <w:vertAlign w:val="superscript"/>
        </w:rPr>
        <w:t>st</w:t>
      </w:r>
      <w:r w:rsidR="00337D86">
        <w:rPr>
          <w:rFonts w:ascii="Arial" w:hAnsi="Arial" w:cs="Arial"/>
        </w:rPr>
        <w:t xml:space="preserve"> would be delayed until July 19</w:t>
      </w:r>
      <w:r w:rsidR="00337D86" w:rsidRPr="00337D86">
        <w:rPr>
          <w:rFonts w:ascii="Arial" w:hAnsi="Arial" w:cs="Arial"/>
          <w:vertAlign w:val="superscript"/>
        </w:rPr>
        <w:t>th</w:t>
      </w:r>
      <w:r w:rsidR="00337D86">
        <w:rPr>
          <w:rFonts w:ascii="Arial" w:hAnsi="Arial" w:cs="Arial"/>
        </w:rPr>
        <w:t>.</w:t>
      </w:r>
    </w:p>
    <w:p w14:paraId="07BBB230" w14:textId="75B735FC" w:rsidR="0022540E" w:rsidRDefault="00337D86" w:rsidP="00B75D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decision has prompted </w:t>
      </w:r>
      <w:r w:rsidRPr="00962C36">
        <w:rPr>
          <w:rFonts w:ascii="Arial" w:hAnsi="Arial" w:cs="Arial"/>
          <w:b/>
          <w:bCs/>
        </w:rPr>
        <w:t>all</w:t>
      </w:r>
      <w:r>
        <w:rPr>
          <w:rFonts w:ascii="Arial" w:hAnsi="Arial" w:cs="Arial"/>
        </w:rPr>
        <w:t xml:space="preserve"> Local Authorities </w:t>
      </w:r>
      <w:r w:rsidR="008C1BDE">
        <w:rPr>
          <w:rFonts w:ascii="Arial" w:hAnsi="Arial" w:cs="Arial"/>
        </w:rPr>
        <w:t xml:space="preserve">to re-evaluate end of term arrangements </w:t>
      </w:r>
      <w:proofErr w:type="gramStart"/>
      <w:r w:rsidR="009A5819">
        <w:rPr>
          <w:rFonts w:ascii="Arial" w:hAnsi="Arial" w:cs="Arial"/>
        </w:rPr>
        <w:t>in order to</w:t>
      </w:r>
      <w:proofErr w:type="gramEnd"/>
      <w:r w:rsidR="009A5819">
        <w:rPr>
          <w:rFonts w:ascii="Arial" w:hAnsi="Arial" w:cs="Arial"/>
        </w:rPr>
        <w:t xml:space="preserve"> minimise the risk of infection </w:t>
      </w:r>
      <w:r w:rsidR="009556A3">
        <w:rPr>
          <w:rFonts w:ascii="Arial" w:hAnsi="Arial" w:cs="Arial"/>
        </w:rPr>
        <w:t xml:space="preserve">whilst the vaccination programme continues to be rolled out at pace. </w:t>
      </w:r>
    </w:p>
    <w:p w14:paraId="109F014E" w14:textId="791A4548" w:rsidR="00DB1423" w:rsidRDefault="00DB1423" w:rsidP="00B75D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guidance has been produced to support schools and educational settings through </w:t>
      </w:r>
      <w:r w:rsidR="00FE7E10">
        <w:rPr>
          <w:rFonts w:ascii="Arial" w:hAnsi="Arial" w:cs="Arial"/>
        </w:rPr>
        <w:t xml:space="preserve">this next challenging period. </w:t>
      </w:r>
      <w:r w:rsidR="005013BF">
        <w:rPr>
          <w:rFonts w:ascii="Arial" w:hAnsi="Arial" w:cs="Arial"/>
        </w:rPr>
        <w:t xml:space="preserve">Decisions have been made to ensure consistency of approach across the </w:t>
      </w:r>
      <w:r w:rsidR="00A33AC5">
        <w:rPr>
          <w:rFonts w:ascii="Arial" w:hAnsi="Arial" w:cs="Arial"/>
        </w:rPr>
        <w:t>Authority</w:t>
      </w:r>
      <w:r w:rsidR="00BD17F2">
        <w:rPr>
          <w:rFonts w:ascii="Arial" w:hAnsi="Arial" w:cs="Arial"/>
        </w:rPr>
        <w:t xml:space="preserve">, to </w:t>
      </w:r>
      <w:proofErr w:type="gramStart"/>
      <w:r w:rsidR="00BD17F2">
        <w:rPr>
          <w:rFonts w:ascii="Arial" w:hAnsi="Arial" w:cs="Arial"/>
        </w:rPr>
        <w:t>take into account</w:t>
      </w:r>
      <w:proofErr w:type="gramEnd"/>
      <w:r w:rsidR="00BD17F2">
        <w:rPr>
          <w:rFonts w:ascii="Arial" w:hAnsi="Arial" w:cs="Arial"/>
        </w:rPr>
        <w:t xml:space="preserve"> the national guidance and bring us in line with our neighbouring authorities.</w:t>
      </w:r>
    </w:p>
    <w:p w14:paraId="32D55ACD" w14:textId="0070E178" w:rsidR="002167B9" w:rsidRPr="006005D9" w:rsidRDefault="002167B9" w:rsidP="00B75DD6">
      <w:pPr>
        <w:jc w:val="both"/>
        <w:rPr>
          <w:rFonts w:ascii="Arial" w:hAnsi="Arial" w:cs="Arial"/>
          <w:b/>
          <w:bCs/>
          <w:color w:val="538135" w:themeColor="accent6" w:themeShade="BF"/>
          <w:u w:val="single"/>
        </w:rPr>
      </w:pPr>
      <w:r w:rsidRPr="006005D9">
        <w:rPr>
          <w:rFonts w:ascii="Arial" w:hAnsi="Arial" w:cs="Arial"/>
          <w:b/>
          <w:bCs/>
          <w:color w:val="538135" w:themeColor="accent6" w:themeShade="BF"/>
          <w:u w:val="single"/>
        </w:rPr>
        <w:t>Principles</w:t>
      </w:r>
    </w:p>
    <w:p w14:paraId="5B48C524" w14:textId="4F721F7A" w:rsidR="00563FF4" w:rsidRPr="006005D9" w:rsidRDefault="00563FF4" w:rsidP="00563FF4">
      <w:pPr>
        <w:pStyle w:val="ListParagraph"/>
        <w:numPr>
          <w:ilvl w:val="0"/>
          <w:numId w:val="8"/>
        </w:numPr>
        <w:rPr>
          <w:rFonts w:ascii="Arial" w:hAnsi="Arial" w:cs="Arial"/>
          <w:color w:val="538135" w:themeColor="accent6" w:themeShade="BF"/>
        </w:rPr>
      </w:pPr>
      <w:r w:rsidRPr="006005D9">
        <w:rPr>
          <w:rFonts w:ascii="Arial" w:hAnsi="Arial" w:cs="Arial"/>
          <w:color w:val="538135" w:themeColor="accent6" w:themeShade="BF"/>
        </w:rPr>
        <w:t>To have a consistent approach acros</w:t>
      </w:r>
      <w:r w:rsidRPr="006005D9">
        <w:rPr>
          <w:rFonts w:ascii="Arial" w:hAnsi="Arial" w:cs="Arial"/>
          <w:color w:val="538135" w:themeColor="accent6" w:themeShade="BF"/>
        </w:rPr>
        <w:t>s the authority</w:t>
      </w:r>
      <w:r w:rsidR="00911913" w:rsidRPr="006005D9">
        <w:rPr>
          <w:rFonts w:ascii="Arial" w:hAnsi="Arial" w:cs="Arial"/>
          <w:color w:val="538135" w:themeColor="accent6" w:themeShade="BF"/>
        </w:rPr>
        <w:t>.</w:t>
      </w:r>
    </w:p>
    <w:p w14:paraId="11BFD9D0" w14:textId="01E6AD93" w:rsidR="00563FF4" w:rsidRPr="006005D9" w:rsidRDefault="00563FF4" w:rsidP="00563FF4">
      <w:pPr>
        <w:pStyle w:val="ListParagraph"/>
        <w:numPr>
          <w:ilvl w:val="0"/>
          <w:numId w:val="8"/>
        </w:numPr>
        <w:rPr>
          <w:rFonts w:ascii="Arial" w:hAnsi="Arial" w:cs="Arial"/>
          <w:color w:val="538135" w:themeColor="accent6" w:themeShade="BF"/>
        </w:rPr>
      </w:pPr>
      <w:r w:rsidRPr="006005D9">
        <w:rPr>
          <w:rFonts w:ascii="Arial" w:hAnsi="Arial" w:cs="Arial"/>
          <w:color w:val="538135" w:themeColor="accent6" w:themeShade="BF"/>
        </w:rPr>
        <w:t>Not to mix bubbles</w:t>
      </w:r>
      <w:r w:rsidRPr="006005D9">
        <w:rPr>
          <w:rFonts w:ascii="Arial" w:hAnsi="Arial" w:cs="Arial"/>
          <w:color w:val="538135" w:themeColor="accent6" w:themeShade="BF"/>
        </w:rPr>
        <w:t xml:space="preserve">, </w:t>
      </w:r>
      <w:r w:rsidR="00283E59" w:rsidRPr="006005D9">
        <w:rPr>
          <w:rFonts w:ascii="Arial" w:hAnsi="Arial" w:cs="Arial"/>
          <w:color w:val="538135" w:themeColor="accent6" w:themeShade="BF"/>
        </w:rPr>
        <w:t>as specified by P.H.E and national guidance.</w:t>
      </w:r>
    </w:p>
    <w:p w14:paraId="3063A743" w14:textId="3192345D" w:rsidR="00563FF4" w:rsidRDefault="00563FF4" w:rsidP="00563FF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005D9">
        <w:rPr>
          <w:rFonts w:ascii="Arial" w:hAnsi="Arial" w:cs="Arial"/>
          <w:color w:val="538135" w:themeColor="accent6" w:themeShade="BF"/>
        </w:rPr>
        <w:t xml:space="preserve">To </w:t>
      </w:r>
      <w:r w:rsidR="00283E59" w:rsidRPr="006005D9">
        <w:rPr>
          <w:rFonts w:ascii="Arial" w:hAnsi="Arial" w:cs="Arial"/>
          <w:color w:val="538135" w:themeColor="accent6" w:themeShade="BF"/>
        </w:rPr>
        <w:t xml:space="preserve">further </w:t>
      </w:r>
      <w:r w:rsidRPr="006005D9">
        <w:rPr>
          <w:rFonts w:ascii="Arial" w:hAnsi="Arial" w:cs="Arial"/>
          <w:color w:val="538135" w:themeColor="accent6" w:themeShade="BF"/>
        </w:rPr>
        <w:t>facilitate joint working between</w:t>
      </w:r>
      <w:r w:rsidR="00283E59" w:rsidRPr="006005D9">
        <w:rPr>
          <w:rFonts w:ascii="Arial" w:hAnsi="Arial" w:cs="Arial"/>
          <w:color w:val="538135" w:themeColor="accent6" w:themeShade="BF"/>
        </w:rPr>
        <w:t xml:space="preserve"> Early Years</w:t>
      </w:r>
      <w:r w:rsidR="00B56D5D" w:rsidRPr="006005D9">
        <w:rPr>
          <w:rFonts w:ascii="Arial" w:hAnsi="Arial" w:cs="Arial"/>
          <w:color w:val="538135" w:themeColor="accent6" w:themeShade="BF"/>
        </w:rPr>
        <w:t xml:space="preserve"> </w:t>
      </w:r>
      <w:r w:rsidR="00633830" w:rsidRPr="006005D9">
        <w:rPr>
          <w:rFonts w:ascii="Arial" w:hAnsi="Arial" w:cs="Arial"/>
          <w:color w:val="538135" w:themeColor="accent6" w:themeShade="BF"/>
        </w:rPr>
        <w:t>settings</w:t>
      </w:r>
      <w:r w:rsidR="00283E59" w:rsidRPr="006005D9">
        <w:rPr>
          <w:rFonts w:ascii="Arial" w:hAnsi="Arial" w:cs="Arial"/>
          <w:color w:val="538135" w:themeColor="accent6" w:themeShade="BF"/>
        </w:rPr>
        <w:t>,</w:t>
      </w:r>
      <w:r w:rsidRPr="006005D9">
        <w:rPr>
          <w:rFonts w:ascii="Arial" w:hAnsi="Arial" w:cs="Arial"/>
          <w:color w:val="538135" w:themeColor="accent6" w:themeShade="BF"/>
        </w:rPr>
        <w:t xml:space="preserve"> </w:t>
      </w:r>
      <w:r w:rsidR="00283E59" w:rsidRPr="006005D9">
        <w:rPr>
          <w:rFonts w:ascii="Arial" w:hAnsi="Arial" w:cs="Arial"/>
          <w:color w:val="538135" w:themeColor="accent6" w:themeShade="BF"/>
        </w:rPr>
        <w:t>P</w:t>
      </w:r>
      <w:r w:rsidRPr="006005D9">
        <w:rPr>
          <w:rFonts w:ascii="Arial" w:hAnsi="Arial" w:cs="Arial"/>
          <w:color w:val="538135" w:themeColor="accent6" w:themeShade="BF"/>
        </w:rPr>
        <w:t xml:space="preserve">rimary and </w:t>
      </w:r>
      <w:r w:rsidR="00283E59" w:rsidRPr="006005D9">
        <w:rPr>
          <w:rFonts w:ascii="Arial" w:hAnsi="Arial" w:cs="Arial"/>
          <w:color w:val="538135" w:themeColor="accent6" w:themeShade="BF"/>
        </w:rPr>
        <w:t>S</w:t>
      </w:r>
      <w:r w:rsidRPr="006005D9">
        <w:rPr>
          <w:rFonts w:ascii="Arial" w:hAnsi="Arial" w:cs="Arial"/>
          <w:color w:val="538135" w:themeColor="accent6" w:themeShade="BF"/>
        </w:rPr>
        <w:t>econdary schools</w:t>
      </w:r>
      <w:r w:rsidR="00294DB0" w:rsidRPr="006005D9">
        <w:rPr>
          <w:rFonts w:ascii="Arial" w:hAnsi="Arial" w:cs="Arial"/>
          <w:color w:val="538135" w:themeColor="accent6" w:themeShade="BF"/>
        </w:rPr>
        <w:t>.</w:t>
      </w:r>
      <w:r w:rsidRPr="006005D9">
        <w:rPr>
          <w:rFonts w:ascii="Arial" w:hAnsi="Arial" w:cs="Arial"/>
          <w:color w:val="538135" w:themeColor="accent6" w:themeShade="BF"/>
        </w:rPr>
        <w:t xml:space="preserve">  </w:t>
      </w:r>
    </w:p>
    <w:p w14:paraId="3F55EBD7" w14:textId="1A77900D" w:rsidR="005F172A" w:rsidRPr="005F172A" w:rsidRDefault="005F172A" w:rsidP="005F17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adhering to these </w:t>
      </w:r>
      <w:r w:rsidR="00D279F4">
        <w:rPr>
          <w:rFonts w:ascii="Arial" w:hAnsi="Arial" w:cs="Arial"/>
        </w:rPr>
        <w:t>principles,</w:t>
      </w:r>
      <w:r>
        <w:rPr>
          <w:rFonts w:ascii="Arial" w:hAnsi="Arial" w:cs="Arial"/>
        </w:rPr>
        <w:t xml:space="preserve"> we are recommending that all </w:t>
      </w:r>
      <w:r w:rsidR="00912FEC">
        <w:rPr>
          <w:rFonts w:ascii="Arial" w:hAnsi="Arial" w:cs="Arial"/>
        </w:rPr>
        <w:t>schools and settings should implement the following</w:t>
      </w:r>
      <w:r w:rsidR="003C454F">
        <w:rPr>
          <w:rFonts w:ascii="Arial" w:hAnsi="Arial" w:cs="Arial"/>
        </w:rPr>
        <w:t>,</w:t>
      </w:r>
      <w:r w:rsidR="0068202A">
        <w:rPr>
          <w:rFonts w:ascii="Arial" w:hAnsi="Arial" w:cs="Arial"/>
        </w:rPr>
        <w:t xml:space="preserve"> in line with national </w:t>
      </w:r>
      <w:r w:rsidR="00F86183">
        <w:rPr>
          <w:rFonts w:ascii="Arial" w:hAnsi="Arial" w:cs="Arial"/>
        </w:rPr>
        <w:t>guidance.</w:t>
      </w:r>
    </w:p>
    <w:p w14:paraId="7FE0C1F4" w14:textId="47246ACA" w:rsidR="0010661B" w:rsidRPr="00912FEC" w:rsidRDefault="0010661B" w:rsidP="00B75DD6">
      <w:pPr>
        <w:jc w:val="both"/>
        <w:rPr>
          <w:rFonts w:ascii="Arial" w:hAnsi="Arial" w:cs="Arial"/>
          <w:b/>
          <w:bCs/>
          <w:u w:val="single"/>
        </w:rPr>
      </w:pPr>
      <w:r w:rsidRPr="00912FEC">
        <w:rPr>
          <w:rFonts w:ascii="Arial" w:hAnsi="Arial" w:cs="Arial"/>
          <w:b/>
          <w:bCs/>
          <w:u w:val="single"/>
        </w:rPr>
        <w:t>Transition days and sessions: all phases.</w:t>
      </w:r>
    </w:p>
    <w:p w14:paraId="1CF9843C" w14:textId="6E272FAC" w:rsidR="0010661B" w:rsidRDefault="0010661B" w:rsidP="0010661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A77CC0">
        <w:rPr>
          <w:rFonts w:ascii="Arial" w:hAnsi="Arial" w:cs="Arial"/>
          <w:b/>
          <w:bCs/>
          <w:color w:val="FF0000"/>
        </w:rPr>
        <w:t>All schools and settings should now hold these event</w:t>
      </w:r>
      <w:r w:rsidR="002167B9" w:rsidRPr="00A77CC0">
        <w:rPr>
          <w:rFonts w:ascii="Arial" w:hAnsi="Arial" w:cs="Arial"/>
          <w:b/>
          <w:bCs/>
          <w:color w:val="FF0000"/>
        </w:rPr>
        <w:t>s virtually</w:t>
      </w:r>
      <w:r w:rsidR="002167B9">
        <w:rPr>
          <w:rFonts w:ascii="Arial" w:hAnsi="Arial" w:cs="Arial"/>
        </w:rPr>
        <w:t>.</w:t>
      </w:r>
      <w:r w:rsidR="003F1B3E">
        <w:rPr>
          <w:rFonts w:ascii="Arial" w:hAnsi="Arial" w:cs="Arial"/>
        </w:rPr>
        <w:t xml:space="preserve"> There will be no set common induction day</w:t>
      </w:r>
      <w:r w:rsidR="00470162">
        <w:rPr>
          <w:rFonts w:ascii="Arial" w:hAnsi="Arial" w:cs="Arial"/>
        </w:rPr>
        <w:t>. Th</w:t>
      </w:r>
      <w:r w:rsidR="005204AC">
        <w:rPr>
          <w:rFonts w:ascii="Arial" w:hAnsi="Arial" w:cs="Arial"/>
        </w:rPr>
        <w:t>ese events</w:t>
      </w:r>
      <w:r w:rsidR="00470162">
        <w:rPr>
          <w:rFonts w:ascii="Arial" w:hAnsi="Arial" w:cs="Arial"/>
        </w:rPr>
        <w:t xml:space="preserve"> can take point at any point now</w:t>
      </w:r>
      <w:r w:rsidR="004A5960">
        <w:rPr>
          <w:rFonts w:ascii="Arial" w:hAnsi="Arial" w:cs="Arial"/>
        </w:rPr>
        <w:t>,</w:t>
      </w:r>
      <w:r w:rsidR="00470162">
        <w:rPr>
          <w:rFonts w:ascii="Arial" w:hAnsi="Arial" w:cs="Arial"/>
        </w:rPr>
        <w:t xml:space="preserve"> until the end of term.</w:t>
      </w:r>
    </w:p>
    <w:p w14:paraId="045C07A4" w14:textId="6945DCDF" w:rsidR="00BC7057" w:rsidRDefault="00BC7057" w:rsidP="0010661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Virtual question and answer sessions </w:t>
      </w:r>
      <w:r w:rsidR="006A6AA5">
        <w:rPr>
          <w:rFonts w:ascii="Arial" w:hAnsi="Arial" w:cs="Arial"/>
        </w:rPr>
        <w:t>can still take place between schools in the form of Teams or equivalent.</w:t>
      </w:r>
    </w:p>
    <w:p w14:paraId="38374A07" w14:textId="16E8A08F" w:rsidR="0023761C" w:rsidRDefault="0023761C" w:rsidP="0010661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 websites should be updated with any relevant information to aid transition</w:t>
      </w:r>
      <w:r w:rsidR="00A40FD5">
        <w:rPr>
          <w:rFonts w:ascii="Arial" w:hAnsi="Arial" w:cs="Arial"/>
        </w:rPr>
        <w:t xml:space="preserve">, </w:t>
      </w:r>
      <w:r w:rsidR="00732C43">
        <w:rPr>
          <w:rFonts w:ascii="Arial" w:hAnsi="Arial" w:cs="Arial"/>
        </w:rPr>
        <w:t xml:space="preserve">this could include virtual tours, curriculum, </w:t>
      </w:r>
      <w:proofErr w:type="gramStart"/>
      <w:r w:rsidR="00732C43">
        <w:rPr>
          <w:rFonts w:ascii="Arial" w:hAnsi="Arial" w:cs="Arial"/>
        </w:rPr>
        <w:t>timetables</w:t>
      </w:r>
      <w:proofErr w:type="gramEnd"/>
      <w:r w:rsidR="00732C43">
        <w:rPr>
          <w:rFonts w:ascii="Arial" w:hAnsi="Arial" w:cs="Arial"/>
        </w:rPr>
        <w:t xml:space="preserve"> and homework expectations.</w:t>
      </w:r>
      <w:r w:rsidR="008D6E64">
        <w:rPr>
          <w:rFonts w:ascii="Arial" w:hAnsi="Arial" w:cs="Arial"/>
        </w:rPr>
        <w:t xml:space="preserve"> Schools in localities can meet and decide on what information is relevant</w:t>
      </w:r>
      <w:r w:rsidR="00633830">
        <w:rPr>
          <w:rFonts w:ascii="Arial" w:hAnsi="Arial" w:cs="Arial"/>
        </w:rPr>
        <w:t xml:space="preserve"> and needed for their communities.</w:t>
      </w:r>
    </w:p>
    <w:p w14:paraId="7A6057EA" w14:textId="59543891" w:rsidR="00470162" w:rsidRDefault="00470162" w:rsidP="0010661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live transition </w:t>
      </w:r>
      <w:r w:rsidR="0017386C">
        <w:rPr>
          <w:rFonts w:ascii="Arial" w:hAnsi="Arial" w:cs="Arial"/>
        </w:rPr>
        <w:t>events are held remotely, then feeder schools and settings will need to liaise with each other</w:t>
      </w:r>
      <w:r w:rsidR="00781E26">
        <w:rPr>
          <w:rFonts w:ascii="Arial" w:hAnsi="Arial" w:cs="Arial"/>
        </w:rPr>
        <w:t xml:space="preserve"> to ensure logistics and feasibility</w:t>
      </w:r>
      <w:r w:rsidR="00594859">
        <w:rPr>
          <w:rFonts w:ascii="Arial" w:hAnsi="Arial" w:cs="Arial"/>
        </w:rPr>
        <w:t>.</w:t>
      </w:r>
      <w:r w:rsidR="005A7479">
        <w:rPr>
          <w:rFonts w:ascii="Arial" w:hAnsi="Arial" w:cs="Arial"/>
        </w:rPr>
        <w:t xml:space="preserve"> </w:t>
      </w:r>
      <w:r w:rsidR="00E333BB">
        <w:rPr>
          <w:rFonts w:ascii="Arial" w:hAnsi="Arial" w:cs="Arial"/>
        </w:rPr>
        <w:t>This will cover all phases:</w:t>
      </w:r>
    </w:p>
    <w:p w14:paraId="0F0AF669" w14:textId="77777777" w:rsidR="00346109" w:rsidRDefault="00346109" w:rsidP="00346109">
      <w:pPr>
        <w:pStyle w:val="ListParagraph"/>
        <w:jc w:val="both"/>
        <w:rPr>
          <w:rFonts w:ascii="Arial" w:hAnsi="Arial" w:cs="Arial"/>
        </w:rPr>
      </w:pPr>
    </w:p>
    <w:p w14:paraId="4E35C802" w14:textId="0598CEDE" w:rsidR="00E333BB" w:rsidRPr="006C6167" w:rsidRDefault="00266657" w:rsidP="00266657">
      <w:pPr>
        <w:pStyle w:val="ListParagraph"/>
        <w:tabs>
          <w:tab w:val="left" w:pos="705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4CB93" wp14:editId="6C12DC6D">
                <wp:simplePos x="0" y="0"/>
                <wp:positionH relativeFrom="column">
                  <wp:posOffset>1995488</wp:posOffset>
                </wp:positionH>
                <wp:positionV relativeFrom="paragraph">
                  <wp:posOffset>110490</wp:posOffset>
                </wp:positionV>
                <wp:extent cx="1890712" cy="214313"/>
                <wp:effectExtent l="0" t="19050" r="33655" b="3365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712" cy="2143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DC93F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157.15pt;margin-top:8.7pt;width:148.85pt;height:1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" adj="20376" fillcolor="#4472c4 [3204]" strokecolor="#1f3763 [1604]" strokeweight="1pt"/>
            </w:pict>
          </mc:Fallback>
        </mc:AlternateContent>
      </w:r>
      <w:r w:rsidR="00E333BB" w:rsidRPr="006C6167">
        <w:rPr>
          <w:rFonts w:ascii="Arial" w:hAnsi="Arial" w:cs="Arial"/>
          <w:b/>
          <w:bCs/>
        </w:rPr>
        <w:t>Early Years Settings</w:t>
      </w:r>
      <w:r w:rsidR="00784876" w:rsidRPr="006C6167">
        <w:rPr>
          <w:rFonts w:ascii="Arial" w:hAnsi="Arial" w:cs="Arial"/>
          <w:b/>
          <w:bCs/>
        </w:rPr>
        <w:t xml:space="preserve">                    </w:t>
      </w:r>
      <w:r w:rsidR="006C6167" w:rsidRPr="006C6167">
        <w:rPr>
          <w:rFonts w:ascii="Arial" w:hAnsi="Arial" w:cs="Arial"/>
          <w:b/>
          <w:bCs/>
        </w:rPr>
        <w:t>Liaise with</w:t>
      </w:r>
      <w:r w:rsidR="00E12AAB" w:rsidRPr="006C6167">
        <w:rPr>
          <w:rFonts w:ascii="Arial" w:hAnsi="Arial" w:cs="Arial"/>
          <w:b/>
          <w:bCs/>
        </w:rPr>
        <w:tab/>
        <w:t>Schools</w:t>
      </w:r>
    </w:p>
    <w:p w14:paraId="6562FEC2" w14:textId="23F958BD" w:rsidR="00E12AAB" w:rsidRPr="006C6167" w:rsidRDefault="000E13D4" w:rsidP="00266657">
      <w:pPr>
        <w:pStyle w:val="ListParagraph"/>
        <w:tabs>
          <w:tab w:val="left" w:pos="7058"/>
        </w:tabs>
        <w:jc w:val="both"/>
        <w:rPr>
          <w:rFonts w:ascii="Arial" w:hAnsi="Arial" w:cs="Arial"/>
          <w:b/>
          <w:bCs/>
        </w:rPr>
      </w:pPr>
      <w:r w:rsidRPr="006C6167">
        <w:rPr>
          <w:rFonts w:ascii="Arial" w:hAnsi="Arial" w:cs="Arial"/>
          <w:b/>
          <w:bCs/>
        </w:rPr>
        <w:t xml:space="preserve">Infant Schools </w:t>
      </w:r>
      <w:r w:rsidRPr="006C6167">
        <w:rPr>
          <w:rFonts w:ascii="Arial" w:hAnsi="Arial" w:cs="Arial"/>
          <w:b/>
          <w:bCs/>
        </w:rPr>
        <w:tab/>
        <w:t>Junior Schools</w:t>
      </w:r>
    </w:p>
    <w:p w14:paraId="2848CF93" w14:textId="2C9135F7" w:rsidR="000E13D4" w:rsidRPr="006C6167" w:rsidRDefault="003B1051" w:rsidP="00266657">
      <w:pPr>
        <w:pStyle w:val="ListParagraph"/>
        <w:tabs>
          <w:tab w:val="left" w:pos="7058"/>
        </w:tabs>
        <w:jc w:val="both"/>
        <w:rPr>
          <w:rFonts w:ascii="Arial" w:hAnsi="Arial" w:cs="Arial"/>
          <w:b/>
          <w:bCs/>
        </w:rPr>
      </w:pPr>
      <w:r w:rsidRPr="006C6167">
        <w:rPr>
          <w:rFonts w:ascii="Arial" w:hAnsi="Arial" w:cs="Arial"/>
          <w:b/>
          <w:bCs/>
        </w:rPr>
        <w:t>Year 6 Primary</w:t>
      </w:r>
      <w:r w:rsidRPr="006C6167">
        <w:rPr>
          <w:rFonts w:ascii="Arial" w:hAnsi="Arial" w:cs="Arial"/>
          <w:b/>
          <w:bCs/>
        </w:rPr>
        <w:tab/>
        <w:t>Year 7 Secondary</w:t>
      </w:r>
    </w:p>
    <w:p w14:paraId="59D0029F" w14:textId="329BC48E" w:rsidR="0070420B" w:rsidRDefault="0070420B" w:rsidP="00266657">
      <w:pPr>
        <w:pStyle w:val="ListParagraph"/>
        <w:tabs>
          <w:tab w:val="left" w:pos="7058"/>
        </w:tabs>
        <w:jc w:val="both"/>
        <w:rPr>
          <w:rFonts w:ascii="Arial" w:hAnsi="Arial" w:cs="Arial"/>
          <w:b/>
          <w:bCs/>
        </w:rPr>
      </w:pPr>
      <w:r w:rsidRPr="006C6167">
        <w:rPr>
          <w:rFonts w:ascii="Arial" w:hAnsi="Arial" w:cs="Arial"/>
          <w:b/>
          <w:bCs/>
        </w:rPr>
        <w:t>Seco</w:t>
      </w:r>
      <w:r w:rsidR="00784876" w:rsidRPr="006C6167">
        <w:rPr>
          <w:rFonts w:ascii="Arial" w:hAnsi="Arial" w:cs="Arial"/>
          <w:b/>
          <w:bCs/>
        </w:rPr>
        <w:t>ndary</w:t>
      </w:r>
      <w:r w:rsidR="00784876" w:rsidRPr="006C6167">
        <w:rPr>
          <w:rFonts w:ascii="Arial" w:hAnsi="Arial" w:cs="Arial"/>
          <w:b/>
          <w:bCs/>
        </w:rPr>
        <w:tab/>
        <w:t>Post 16</w:t>
      </w:r>
    </w:p>
    <w:p w14:paraId="1CD04E16" w14:textId="77777777" w:rsidR="00346109" w:rsidRDefault="00346109" w:rsidP="00266657">
      <w:pPr>
        <w:pStyle w:val="ListParagraph"/>
        <w:tabs>
          <w:tab w:val="left" w:pos="7058"/>
        </w:tabs>
        <w:jc w:val="both"/>
        <w:rPr>
          <w:rFonts w:ascii="Arial" w:hAnsi="Arial" w:cs="Arial"/>
          <w:b/>
          <w:bCs/>
        </w:rPr>
      </w:pPr>
    </w:p>
    <w:p w14:paraId="14B54FA5" w14:textId="072477FB" w:rsidR="00C531EF" w:rsidRDefault="00B52FE1" w:rsidP="00B52FE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0C730B">
        <w:rPr>
          <w:rFonts w:ascii="Arial" w:hAnsi="Arial" w:cs="Arial"/>
        </w:rPr>
        <w:t>Schools</w:t>
      </w:r>
      <w:r w:rsidR="002F073C">
        <w:rPr>
          <w:rFonts w:ascii="Arial" w:hAnsi="Arial" w:cs="Arial"/>
        </w:rPr>
        <w:t xml:space="preserve"> and settings</w:t>
      </w:r>
      <w:r w:rsidRPr="000C730B">
        <w:rPr>
          <w:rFonts w:ascii="Arial" w:hAnsi="Arial" w:cs="Arial"/>
        </w:rPr>
        <w:t xml:space="preserve"> </w:t>
      </w:r>
      <w:r w:rsidR="002F073C">
        <w:rPr>
          <w:rFonts w:ascii="Arial" w:hAnsi="Arial" w:cs="Arial"/>
        </w:rPr>
        <w:t xml:space="preserve">may need </w:t>
      </w:r>
      <w:r w:rsidRPr="000C730B">
        <w:rPr>
          <w:rFonts w:ascii="Arial" w:hAnsi="Arial" w:cs="Arial"/>
        </w:rPr>
        <w:t xml:space="preserve">to adapt their arrangements for the start of term in September to ensure that all children and young people </w:t>
      </w:r>
      <w:r w:rsidR="00B10AD1">
        <w:rPr>
          <w:rFonts w:ascii="Arial" w:hAnsi="Arial" w:cs="Arial"/>
        </w:rPr>
        <w:t>to have the opportunity to</w:t>
      </w:r>
      <w:r w:rsidRPr="000C730B">
        <w:rPr>
          <w:rFonts w:ascii="Arial" w:hAnsi="Arial" w:cs="Arial"/>
        </w:rPr>
        <w:t xml:space="preserve"> settle into their new school</w:t>
      </w:r>
      <w:r w:rsidR="002F073C">
        <w:rPr>
          <w:rFonts w:ascii="Arial" w:hAnsi="Arial" w:cs="Arial"/>
        </w:rPr>
        <w:t xml:space="preserve"> or setting.</w:t>
      </w:r>
    </w:p>
    <w:p w14:paraId="05FFEDD2" w14:textId="5BEA073F" w:rsidR="00F23AEF" w:rsidRDefault="003C429F" w:rsidP="00B52FE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41EB7">
        <w:rPr>
          <w:rFonts w:ascii="Arial" w:hAnsi="Arial" w:cs="Arial"/>
        </w:rPr>
        <w:t>ummer camps could be a good opportunity to bridge the transition gap.</w:t>
      </w:r>
    </w:p>
    <w:p w14:paraId="3C24DF51" w14:textId="281327DA" w:rsidR="00B41EB7" w:rsidRDefault="00B41EB7" w:rsidP="00B52FE1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schools and settings may wish to consider a transition project that </w:t>
      </w:r>
      <w:r w:rsidR="00B56D5D">
        <w:rPr>
          <w:rFonts w:ascii="Arial" w:hAnsi="Arial" w:cs="Arial"/>
        </w:rPr>
        <w:t>children and young people can participate in.</w:t>
      </w:r>
    </w:p>
    <w:p w14:paraId="04CF9706" w14:textId="77777777" w:rsidR="004A5320" w:rsidRDefault="00217D96" w:rsidP="007D0BE7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End of year assessment data should still be shared </w:t>
      </w:r>
      <w:r w:rsidR="00A77CC0">
        <w:rPr>
          <w:rFonts w:ascii="Arial" w:hAnsi="Arial" w:cs="Arial"/>
        </w:rPr>
        <w:t>between receiving schools and settings.</w:t>
      </w:r>
    </w:p>
    <w:p w14:paraId="63B9B0DD" w14:textId="77777777" w:rsidR="004A5320" w:rsidRDefault="004A5320" w:rsidP="004A5320">
      <w:pPr>
        <w:jc w:val="both"/>
        <w:rPr>
          <w:rFonts w:ascii="Arial" w:hAnsi="Arial" w:cs="Arial"/>
          <w:b/>
          <w:bCs/>
        </w:rPr>
      </w:pPr>
    </w:p>
    <w:p w14:paraId="069128C7" w14:textId="77777777" w:rsidR="004A5320" w:rsidRDefault="004A5320" w:rsidP="004A5320">
      <w:pPr>
        <w:jc w:val="both"/>
        <w:rPr>
          <w:rFonts w:ascii="Arial" w:hAnsi="Arial" w:cs="Arial"/>
          <w:b/>
          <w:bCs/>
        </w:rPr>
      </w:pPr>
    </w:p>
    <w:p w14:paraId="6F30E899" w14:textId="65C30B30" w:rsidR="007D0BE7" w:rsidRPr="004A5320" w:rsidRDefault="007D0BE7" w:rsidP="004A5320">
      <w:pPr>
        <w:jc w:val="both"/>
        <w:rPr>
          <w:rFonts w:ascii="Arial" w:hAnsi="Arial" w:cs="Arial"/>
          <w:b/>
          <w:bCs/>
          <w:color w:val="538135" w:themeColor="accent6" w:themeShade="BF"/>
        </w:rPr>
      </w:pPr>
      <w:r w:rsidRPr="004A5320">
        <w:rPr>
          <w:rFonts w:ascii="Arial" w:hAnsi="Arial" w:cs="Arial"/>
          <w:b/>
          <w:bCs/>
          <w:color w:val="538135" w:themeColor="accent6" w:themeShade="BF"/>
        </w:rPr>
        <w:t>Bubbles</w:t>
      </w:r>
    </w:p>
    <w:p w14:paraId="42582BE5" w14:textId="77777777" w:rsidR="007D0BE7" w:rsidRPr="004A5320" w:rsidRDefault="007D0BE7" w:rsidP="007D0BE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color w:val="538135" w:themeColor="accent6" w:themeShade="BF"/>
        </w:rPr>
      </w:pPr>
      <w:r w:rsidRPr="004A5320">
        <w:rPr>
          <w:rFonts w:ascii="Arial" w:hAnsi="Arial" w:cs="Arial"/>
          <w:b/>
          <w:bCs/>
          <w:color w:val="538135" w:themeColor="accent6" w:themeShade="BF"/>
        </w:rPr>
        <w:t xml:space="preserve">You should keep bubbles for the remainder of this half term. The children are used to the routine and organisation. </w:t>
      </w:r>
    </w:p>
    <w:p w14:paraId="4C594F75" w14:textId="390C8889" w:rsidR="00BE1614" w:rsidRDefault="001137DD" w:rsidP="00BE161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Sports Day</w:t>
      </w:r>
    </w:p>
    <w:p w14:paraId="7B6713E7" w14:textId="02187507" w:rsidR="001137DD" w:rsidRPr="00B11FBC" w:rsidRDefault="001137DD" w:rsidP="001137DD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B11FBC">
        <w:rPr>
          <w:rFonts w:ascii="Arial" w:hAnsi="Arial" w:cs="Arial"/>
        </w:rPr>
        <w:t xml:space="preserve">This is a </w:t>
      </w:r>
      <w:r w:rsidR="00E76ACE" w:rsidRPr="00B11FBC">
        <w:rPr>
          <w:rFonts w:ascii="Arial" w:hAnsi="Arial" w:cs="Arial"/>
        </w:rPr>
        <w:t>long-standing</w:t>
      </w:r>
      <w:r w:rsidRPr="00B11FBC">
        <w:rPr>
          <w:rFonts w:ascii="Arial" w:hAnsi="Arial" w:cs="Arial"/>
        </w:rPr>
        <w:t xml:space="preserve"> tradition in many schools. </w:t>
      </w:r>
      <w:r w:rsidR="00E76ACE" w:rsidRPr="00B11FBC">
        <w:rPr>
          <w:rFonts w:ascii="Arial" w:hAnsi="Arial" w:cs="Arial"/>
        </w:rPr>
        <w:t xml:space="preserve">You may wish to consider having </w:t>
      </w:r>
      <w:r w:rsidR="007934C3">
        <w:rPr>
          <w:rFonts w:ascii="Arial" w:hAnsi="Arial" w:cs="Arial"/>
        </w:rPr>
        <w:t>bubble</w:t>
      </w:r>
      <w:r w:rsidR="00E76ACE" w:rsidRPr="00B11FBC">
        <w:rPr>
          <w:rFonts w:ascii="Arial" w:hAnsi="Arial" w:cs="Arial"/>
        </w:rPr>
        <w:t xml:space="preserve"> sports days. This will enable you to safely manage the </w:t>
      </w:r>
      <w:r w:rsidR="00E13B8C" w:rsidRPr="00B11FBC">
        <w:rPr>
          <w:rFonts w:ascii="Arial" w:hAnsi="Arial" w:cs="Arial"/>
        </w:rPr>
        <w:t>number</w:t>
      </w:r>
      <w:r w:rsidR="00E76ACE" w:rsidRPr="00B11FBC">
        <w:rPr>
          <w:rFonts w:ascii="Arial" w:hAnsi="Arial" w:cs="Arial"/>
        </w:rPr>
        <w:t xml:space="preserve"> of adults and social distancing.</w:t>
      </w:r>
    </w:p>
    <w:p w14:paraId="473FB457" w14:textId="5115ADB9" w:rsidR="00886EB8" w:rsidRPr="003B7DA0" w:rsidRDefault="00886EB8" w:rsidP="003B7DA0">
      <w:pPr>
        <w:jc w:val="both"/>
        <w:rPr>
          <w:rFonts w:ascii="Arial" w:hAnsi="Arial" w:cs="Arial"/>
          <w:b/>
          <w:bCs/>
        </w:rPr>
      </w:pPr>
      <w:r w:rsidRPr="003B7DA0">
        <w:rPr>
          <w:rFonts w:ascii="Arial" w:hAnsi="Arial" w:cs="Arial"/>
          <w:b/>
          <w:bCs/>
        </w:rPr>
        <w:t>Hands, face, space</w:t>
      </w:r>
    </w:p>
    <w:p w14:paraId="4B188A46" w14:textId="20EE34D4" w:rsidR="00886EB8" w:rsidRPr="00B11FBC" w:rsidRDefault="003B7DA0" w:rsidP="00886EB8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86EB8" w:rsidRPr="00B11FBC">
        <w:rPr>
          <w:rFonts w:ascii="Arial" w:hAnsi="Arial" w:cs="Arial"/>
        </w:rPr>
        <w:t xml:space="preserve">t </w:t>
      </w:r>
      <w:r w:rsidR="00B11FBC">
        <w:rPr>
          <w:rFonts w:ascii="Arial" w:hAnsi="Arial" w:cs="Arial"/>
        </w:rPr>
        <w:t>is</w:t>
      </w:r>
      <w:r w:rsidR="00886EB8" w:rsidRPr="00B11F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recommended</w:t>
      </w:r>
      <w:r w:rsidR="00886EB8" w:rsidRPr="00B11FBC">
        <w:rPr>
          <w:rFonts w:ascii="Arial" w:hAnsi="Arial" w:cs="Arial"/>
        </w:rPr>
        <w:t xml:space="preserve"> to keep to the hand washing and hygiene routines already established.</w:t>
      </w:r>
    </w:p>
    <w:p w14:paraId="518CDBE6" w14:textId="0521201D" w:rsidR="00886EB8" w:rsidRDefault="00886EB8" w:rsidP="00886EB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Residential Visits</w:t>
      </w:r>
    </w:p>
    <w:p w14:paraId="62D9B826" w14:textId="4CB99426" w:rsidR="00886EB8" w:rsidRPr="003604F1" w:rsidRDefault="00886EB8" w:rsidP="00886EB8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3604F1">
        <w:rPr>
          <w:rFonts w:ascii="Arial" w:hAnsi="Arial" w:cs="Arial"/>
        </w:rPr>
        <w:t>These can go ahead</w:t>
      </w:r>
      <w:r w:rsidR="003604F1">
        <w:rPr>
          <w:rFonts w:ascii="Arial" w:hAnsi="Arial" w:cs="Arial"/>
        </w:rPr>
        <w:t xml:space="preserve">, </w:t>
      </w:r>
      <w:proofErr w:type="gramStart"/>
      <w:r w:rsidRPr="003604F1">
        <w:rPr>
          <w:rFonts w:ascii="Arial" w:hAnsi="Arial" w:cs="Arial"/>
        </w:rPr>
        <w:t>as long as</w:t>
      </w:r>
      <w:proofErr w:type="gramEnd"/>
      <w:r w:rsidRPr="003604F1">
        <w:rPr>
          <w:rFonts w:ascii="Arial" w:hAnsi="Arial" w:cs="Arial"/>
        </w:rPr>
        <w:t xml:space="preserve"> thorough risk assessments from the school and venue are in place</w:t>
      </w:r>
      <w:r w:rsidR="0001609D" w:rsidRPr="003604F1">
        <w:rPr>
          <w:rFonts w:ascii="Arial" w:hAnsi="Arial" w:cs="Arial"/>
        </w:rPr>
        <w:t xml:space="preserve">. You will need to consider travel arrangements, particularly </w:t>
      </w:r>
      <w:r w:rsidR="00761BBF">
        <w:rPr>
          <w:rFonts w:ascii="Arial" w:hAnsi="Arial" w:cs="Arial"/>
        </w:rPr>
        <w:t>as you should</w:t>
      </w:r>
      <w:r w:rsidR="0001609D" w:rsidRPr="003604F1">
        <w:rPr>
          <w:rFonts w:ascii="Arial" w:hAnsi="Arial" w:cs="Arial"/>
        </w:rPr>
        <w:t xml:space="preserve"> not </w:t>
      </w:r>
      <w:r w:rsidR="00761BBF">
        <w:rPr>
          <w:rFonts w:ascii="Arial" w:hAnsi="Arial" w:cs="Arial"/>
        </w:rPr>
        <w:t xml:space="preserve">be </w:t>
      </w:r>
      <w:r w:rsidR="0001609D" w:rsidRPr="003604F1">
        <w:rPr>
          <w:rFonts w:ascii="Arial" w:hAnsi="Arial" w:cs="Arial"/>
        </w:rPr>
        <w:t>mix</w:t>
      </w:r>
      <w:r w:rsidR="001864FC">
        <w:rPr>
          <w:rFonts w:ascii="Arial" w:hAnsi="Arial" w:cs="Arial"/>
        </w:rPr>
        <w:t>ing</w:t>
      </w:r>
      <w:r w:rsidR="0001609D" w:rsidRPr="003604F1">
        <w:rPr>
          <w:rFonts w:ascii="Arial" w:hAnsi="Arial" w:cs="Arial"/>
        </w:rPr>
        <w:t xml:space="preserve"> bubbles.</w:t>
      </w:r>
    </w:p>
    <w:p w14:paraId="2C4F117B" w14:textId="3E53D8FF" w:rsidR="0001609D" w:rsidRDefault="0001609D" w:rsidP="0001609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LFT and PCR tests</w:t>
      </w:r>
    </w:p>
    <w:p w14:paraId="07605F33" w14:textId="51AECC4F" w:rsidR="001864FC" w:rsidRPr="001864FC" w:rsidRDefault="0043607F" w:rsidP="007B070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1864FC">
        <w:rPr>
          <w:rFonts w:ascii="Arial" w:hAnsi="Arial" w:cs="Arial"/>
        </w:rPr>
        <w:t>It is good practice to continue these</w:t>
      </w:r>
      <w:r w:rsidR="001317D5">
        <w:rPr>
          <w:rFonts w:ascii="Arial" w:hAnsi="Arial" w:cs="Arial"/>
        </w:rPr>
        <w:t xml:space="preserve"> twice weekly</w:t>
      </w:r>
      <w:r w:rsidRPr="001864FC">
        <w:rPr>
          <w:rFonts w:ascii="Arial" w:hAnsi="Arial" w:cs="Arial"/>
        </w:rPr>
        <w:t xml:space="preserve"> and encourage everyone to keep this up. </w:t>
      </w:r>
      <w:r w:rsidR="00694A82">
        <w:rPr>
          <w:rFonts w:ascii="Arial" w:hAnsi="Arial" w:cs="Arial"/>
        </w:rPr>
        <w:t>Please use your communication methods to promote to parents and carers how to obtain these.</w:t>
      </w:r>
    </w:p>
    <w:p w14:paraId="069EEF90" w14:textId="1730E2CC" w:rsidR="007B0706" w:rsidRPr="001864FC" w:rsidRDefault="000009B3" w:rsidP="001864FC">
      <w:pPr>
        <w:jc w:val="both"/>
        <w:rPr>
          <w:rFonts w:ascii="Arial" w:hAnsi="Arial" w:cs="Arial"/>
          <w:b/>
          <w:bCs/>
        </w:rPr>
      </w:pPr>
      <w:r w:rsidRPr="001864FC">
        <w:rPr>
          <w:rFonts w:ascii="Arial" w:hAnsi="Arial" w:cs="Arial"/>
          <w:b/>
          <w:bCs/>
        </w:rPr>
        <w:t>End of Term Performances</w:t>
      </w:r>
    </w:p>
    <w:p w14:paraId="5A114192" w14:textId="415251FB" w:rsidR="000009B3" w:rsidRDefault="000009B3" w:rsidP="000009B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3604F1">
        <w:rPr>
          <w:rFonts w:ascii="Arial" w:hAnsi="Arial" w:cs="Arial"/>
        </w:rPr>
        <w:t>Th</w:t>
      </w:r>
      <w:r w:rsidR="00F900F6">
        <w:rPr>
          <w:rFonts w:ascii="Arial" w:hAnsi="Arial" w:cs="Arial"/>
        </w:rPr>
        <w:t>ese</w:t>
      </w:r>
      <w:r w:rsidRPr="003604F1">
        <w:rPr>
          <w:rFonts w:ascii="Arial" w:hAnsi="Arial" w:cs="Arial"/>
        </w:rPr>
        <w:t xml:space="preserve"> </w:t>
      </w:r>
      <w:r w:rsidR="00F900F6">
        <w:rPr>
          <w:rFonts w:ascii="Arial" w:hAnsi="Arial" w:cs="Arial"/>
        </w:rPr>
        <w:t>are</w:t>
      </w:r>
      <w:r w:rsidRPr="003604F1">
        <w:rPr>
          <w:rFonts w:ascii="Arial" w:hAnsi="Arial" w:cs="Arial"/>
        </w:rPr>
        <w:t xml:space="preserve"> </w:t>
      </w:r>
      <w:r w:rsidR="003604F1" w:rsidRPr="003604F1">
        <w:rPr>
          <w:rFonts w:ascii="Arial" w:hAnsi="Arial" w:cs="Arial"/>
        </w:rPr>
        <w:t>commonplace</w:t>
      </w:r>
      <w:r w:rsidRPr="003604F1">
        <w:rPr>
          <w:rFonts w:ascii="Arial" w:hAnsi="Arial" w:cs="Arial"/>
        </w:rPr>
        <w:t xml:space="preserve"> in most secondary and primary schools. </w:t>
      </w:r>
      <w:r w:rsidR="00EC28C9" w:rsidRPr="003604F1">
        <w:rPr>
          <w:rFonts w:ascii="Arial" w:hAnsi="Arial" w:cs="Arial"/>
        </w:rPr>
        <w:t>These can still go ahead but you may choose to record th</w:t>
      </w:r>
      <w:r w:rsidR="00F900F6">
        <w:rPr>
          <w:rFonts w:ascii="Arial" w:hAnsi="Arial" w:cs="Arial"/>
        </w:rPr>
        <w:t>em</w:t>
      </w:r>
      <w:r w:rsidR="00EC28C9" w:rsidRPr="003604F1">
        <w:rPr>
          <w:rFonts w:ascii="Arial" w:hAnsi="Arial" w:cs="Arial"/>
        </w:rPr>
        <w:t xml:space="preserve"> and send to parents and carers. Outside productions may also be considered. Again</w:t>
      </w:r>
      <w:r w:rsidR="00B11FBC" w:rsidRPr="003604F1">
        <w:rPr>
          <w:rFonts w:ascii="Arial" w:hAnsi="Arial" w:cs="Arial"/>
        </w:rPr>
        <w:t>,</w:t>
      </w:r>
      <w:r w:rsidR="00EC28C9" w:rsidRPr="003604F1">
        <w:rPr>
          <w:rFonts w:ascii="Arial" w:hAnsi="Arial" w:cs="Arial"/>
        </w:rPr>
        <w:t xml:space="preserve"> it is about safely managing the adults on site</w:t>
      </w:r>
      <w:r w:rsidR="001317D5">
        <w:rPr>
          <w:rFonts w:ascii="Arial" w:hAnsi="Arial" w:cs="Arial"/>
        </w:rPr>
        <w:t xml:space="preserve"> and preventing the spread of </w:t>
      </w:r>
      <w:r w:rsidR="00FC1C0F">
        <w:rPr>
          <w:rFonts w:ascii="Arial" w:hAnsi="Arial" w:cs="Arial"/>
        </w:rPr>
        <w:t>infection.</w:t>
      </w:r>
    </w:p>
    <w:p w14:paraId="04C58A15" w14:textId="0F522962" w:rsidR="003604F1" w:rsidRPr="003604F1" w:rsidRDefault="003604F1" w:rsidP="003604F1">
      <w:pPr>
        <w:jc w:val="both"/>
        <w:rPr>
          <w:rFonts w:ascii="Arial" w:hAnsi="Arial" w:cs="Arial"/>
          <w:b/>
          <w:bCs/>
        </w:rPr>
      </w:pPr>
      <w:r w:rsidRPr="003604F1">
        <w:rPr>
          <w:rFonts w:ascii="Arial" w:hAnsi="Arial" w:cs="Arial"/>
          <w:b/>
          <w:bCs/>
        </w:rPr>
        <w:t>End of term visits</w:t>
      </w:r>
    </w:p>
    <w:p w14:paraId="5E0A582F" w14:textId="274B05FF" w:rsidR="003604F1" w:rsidRDefault="003604F1" w:rsidP="003604F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A13E9E">
        <w:rPr>
          <w:rFonts w:ascii="Arial" w:hAnsi="Arial" w:cs="Arial"/>
        </w:rPr>
        <w:t>ese</w:t>
      </w:r>
      <w:r>
        <w:rPr>
          <w:rFonts w:ascii="Arial" w:hAnsi="Arial" w:cs="Arial"/>
        </w:rPr>
        <w:t xml:space="preserve"> may take place as long as risk assessment, travel arrangements and all necessary precautions</w:t>
      </w:r>
      <w:r w:rsidR="00C87C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87C30">
        <w:rPr>
          <w:rFonts w:ascii="Arial" w:hAnsi="Arial" w:cs="Arial"/>
        </w:rPr>
        <w:t xml:space="preserve">including keeping to bubbles, </w:t>
      </w:r>
      <w:r>
        <w:rPr>
          <w:rFonts w:ascii="Arial" w:hAnsi="Arial" w:cs="Arial"/>
        </w:rPr>
        <w:t>are taken.</w:t>
      </w:r>
    </w:p>
    <w:p w14:paraId="1CCDB698" w14:textId="77777777" w:rsidR="00F2157D" w:rsidRDefault="007F5590" w:rsidP="00BE1614">
      <w:pPr>
        <w:jc w:val="both"/>
        <w:rPr>
          <w:rFonts w:ascii="Arial" w:hAnsi="Arial" w:cs="Arial"/>
          <w:b/>
          <w:bCs/>
          <w:color w:val="FF0000"/>
        </w:rPr>
      </w:pPr>
      <w:r w:rsidRPr="00E42B46">
        <w:rPr>
          <w:rFonts w:ascii="Arial" w:hAnsi="Arial" w:cs="Arial"/>
          <w:b/>
          <w:bCs/>
          <w:color w:val="FF0000"/>
        </w:rPr>
        <w:t>Please note further guidance will be circulated regarding o</w:t>
      </w:r>
      <w:r w:rsidR="00E42B46" w:rsidRPr="00E42B46">
        <w:rPr>
          <w:rFonts w:ascii="Arial" w:hAnsi="Arial" w:cs="Arial"/>
          <w:b/>
          <w:bCs/>
          <w:color w:val="FF0000"/>
        </w:rPr>
        <w:t>ther events such as Fetes, Proms and End of Year Leavers events.</w:t>
      </w:r>
    </w:p>
    <w:p w14:paraId="0342083E" w14:textId="77777777" w:rsidR="00F2157D" w:rsidRDefault="00F2157D" w:rsidP="00BE1614">
      <w:pPr>
        <w:jc w:val="both"/>
        <w:rPr>
          <w:rFonts w:ascii="Arial" w:hAnsi="Arial" w:cs="Arial"/>
          <w:b/>
          <w:bCs/>
          <w:color w:val="FF0000"/>
        </w:rPr>
      </w:pPr>
    </w:p>
    <w:p w14:paraId="31AD9DE3" w14:textId="1AE2A0DD" w:rsidR="00BE1614" w:rsidRPr="00F2157D" w:rsidRDefault="00F63C74" w:rsidP="00F2157D">
      <w:pPr>
        <w:jc w:val="center"/>
        <w:rPr>
          <w:rFonts w:ascii="Arial" w:hAnsi="Arial" w:cs="Arial"/>
          <w:b/>
          <w:bCs/>
          <w:color w:val="538135" w:themeColor="accent6" w:themeShade="BF"/>
        </w:rPr>
      </w:pPr>
      <w:r w:rsidRPr="00F2157D">
        <w:rPr>
          <w:rFonts w:ascii="Arial" w:hAnsi="Arial" w:cs="Arial"/>
          <w:b/>
          <w:bCs/>
          <w:color w:val="538135" w:themeColor="accent6" w:themeShade="BF"/>
        </w:rPr>
        <w:t>Good hygiene will remain key to preventing further outbreaks. Here are the c</w:t>
      </w:r>
      <w:r w:rsidR="00BE1614" w:rsidRPr="00F2157D">
        <w:rPr>
          <w:rFonts w:ascii="Arial" w:hAnsi="Arial" w:cs="Arial"/>
          <w:b/>
          <w:bCs/>
          <w:color w:val="538135" w:themeColor="accent6" w:themeShade="BF"/>
        </w:rPr>
        <w:t xml:space="preserve">leaning </w:t>
      </w:r>
      <w:r w:rsidRPr="00F2157D">
        <w:rPr>
          <w:rFonts w:ascii="Arial" w:hAnsi="Arial" w:cs="Arial"/>
          <w:b/>
          <w:bCs/>
          <w:color w:val="538135" w:themeColor="accent6" w:themeShade="BF"/>
        </w:rPr>
        <w:t>r</w:t>
      </w:r>
      <w:r w:rsidR="002B31A3" w:rsidRPr="00F2157D">
        <w:rPr>
          <w:rFonts w:ascii="Arial" w:hAnsi="Arial" w:cs="Arial"/>
          <w:b/>
          <w:bCs/>
          <w:color w:val="538135" w:themeColor="accent6" w:themeShade="BF"/>
        </w:rPr>
        <w:t>eminders from Public Health England</w:t>
      </w:r>
    </w:p>
    <w:p w14:paraId="50AB04F2" w14:textId="4641D165" w:rsidR="00BE1614" w:rsidRPr="00BE1614" w:rsidRDefault="00BE1614" w:rsidP="00BE1614">
      <w:pPr>
        <w:jc w:val="both"/>
        <w:rPr>
          <w:rFonts w:ascii="Arial" w:hAnsi="Arial" w:cs="Arial"/>
          <w:b/>
          <w:bCs/>
        </w:rPr>
      </w:pPr>
      <w:r w:rsidRPr="00BE1614">
        <w:rPr>
          <w:rFonts w:ascii="Arial" w:hAnsi="Arial" w:cs="Arial"/>
          <w:b/>
          <w:bCs/>
        </w:rPr>
        <w:t xml:space="preserve">Areas to Prioritise for Disinfection </w:t>
      </w:r>
    </w:p>
    <w:p w14:paraId="4BE9A54F" w14:textId="77777777" w:rsidR="00BE1614" w:rsidRPr="00BE1614" w:rsidRDefault="00BE1614" w:rsidP="00BE1614">
      <w:pPr>
        <w:jc w:val="both"/>
        <w:rPr>
          <w:rFonts w:ascii="Arial" w:hAnsi="Arial" w:cs="Arial"/>
        </w:rPr>
      </w:pPr>
      <w:r w:rsidRPr="00BE1614">
        <w:rPr>
          <w:rFonts w:ascii="Arial" w:hAnsi="Arial" w:cs="Arial"/>
        </w:rPr>
        <w:t xml:space="preserve">High-touch Surfaces </w:t>
      </w:r>
    </w:p>
    <w:p w14:paraId="5D77A908" w14:textId="0161D797" w:rsidR="00BE1614" w:rsidRPr="00BE1614" w:rsidRDefault="00BE1614" w:rsidP="00BE1614">
      <w:pPr>
        <w:jc w:val="both"/>
        <w:rPr>
          <w:rFonts w:ascii="Arial" w:hAnsi="Arial" w:cs="Arial"/>
        </w:rPr>
      </w:pPr>
      <w:r w:rsidRPr="00BE1614">
        <w:rPr>
          <w:rFonts w:ascii="Arial" w:hAnsi="Arial" w:cs="Arial"/>
        </w:rPr>
        <w:t>• Door and window handles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E1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E1614">
        <w:rPr>
          <w:rFonts w:ascii="Arial" w:hAnsi="Arial" w:cs="Arial"/>
        </w:rPr>
        <w:t>• Touch screen devices</w:t>
      </w:r>
    </w:p>
    <w:p w14:paraId="529C6FDF" w14:textId="21987F25" w:rsidR="00BE1614" w:rsidRPr="00BE1614" w:rsidRDefault="00BE1614" w:rsidP="00BE1614">
      <w:pPr>
        <w:jc w:val="both"/>
        <w:rPr>
          <w:rFonts w:ascii="Arial" w:hAnsi="Arial" w:cs="Arial"/>
        </w:rPr>
      </w:pPr>
      <w:r w:rsidRPr="00BE1614">
        <w:rPr>
          <w:rFonts w:ascii="Arial" w:hAnsi="Arial" w:cs="Arial"/>
        </w:rPr>
        <w:t xml:space="preserve">• Desks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E1614">
        <w:rPr>
          <w:rFonts w:ascii="Arial" w:hAnsi="Arial" w:cs="Arial"/>
        </w:rPr>
        <w:t>• Shared Telephones</w:t>
      </w:r>
    </w:p>
    <w:p w14:paraId="567CA14A" w14:textId="72526643" w:rsidR="00BE1614" w:rsidRPr="00BE1614" w:rsidRDefault="00BE1614" w:rsidP="00BE1614">
      <w:pPr>
        <w:jc w:val="both"/>
        <w:rPr>
          <w:rFonts w:ascii="Arial" w:hAnsi="Arial" w:cs="Arial"/>
        </w:rPr>
      </w:pPr>
      <w:r w:rsidRPr="00BE1614">
        <w:rPr>
          <w:rFonts w:ascii="Arial" w:hAnsi="Arial" w:cs="Arial"/>
        </w:rPr>
        <w:t xml:space="preserve">• Sports equipment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E1614">
        <w:rPr>
          <w:rFonts w:ascii="Arial" w:hAnsi="Arial" w:cs="Arial"/>
        </w:rPr>
        <w:t>• Remote controls</w:t>
      </w:r>
    </w:p>
    <w:p w14:paraId="06448793" w14:textId="37D99AFA" w:rsidR="00BE1614" w:rsidRPr="00BE1614" w:rsidRDefault="00BE1614" w:rsidP="00BE1614">
      <w:pPr>
        <w:jc w:val="both"/>
        <w:rPr>
          <w:rFonts w:ascii="Arial" w:hAnsi="Arial" w:cs="Arial"/>
        </w:rPr>
      </w:pPr>
      <w:r w:rsidRPr="00BE1614">
        <w:rPr>
          <w:rFonts w:ascii="Arial" w:hAnsi="Arial" w:cs="Arial"/>
        </w:rPr>
        <w:t>• Toys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E1614">
        <w:rPr>
          <w:rFonts w:ascii="Arial" w:hAnsi="Arial" w:cs="Arial"/>
        </w:rPr>
        <w:t>• Light switches</w:t>
      </w:r>
    </w:p>
    <w:p w14:paraId="0E11D744" w14:textId="0DD0273C" w:rsidR="00BE1614" w:rsidRPr="00BE1614" w:rsidRDefault="00BE1614" w:rsidP="00BE1614">
      <w:pPr>
        <w:jc w:val="both"/>
        <w:rPr>
          <w:rFonts w:ascii="Arial" w:hAnsi="Arial" w:cs="Arial"/>
        </w:rPr>
      </w:pPr>
      <w:r w:rsidRPr="00BE1614">
        <w:rPr>
          <w:rFonts w:ascii="Arial" w:hAnsi="Arial" w:cs="Arial"/>
        </w:rPr>
        <w:t xml:space="preserve">• Playgrounds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E1614">
        <w:rPr>
          <w:rFonts w:ascii="Arial" w:hAnsi="Arial" w:cs="Arial"/>
        </w:rPr>
        <w:t>• Stair banisters</w:t>
      </w:r>
    </w:p>
    <w:p w14:paraId="5D7BFC68" w14:textId="057DD71B" w:rsidR="00BE1614" w:rsidRPr="00BE1614" w:rsidRDefault="00BE1614" w:rsidP="00BE1614">
      <w:pPr>
        <w:jc w:val="both"/>
        <w:rPr>
          <w:rFonts w:ascii="Arial" w:hAnsi="Arial" w:cs="Arial"/>
        </w:rPr>
      </w:pPr>
      <w:r w:rsidRPr="00BE1614">
        <w:rPr>
          <w:rFonts w:ascii="Arial" w:hAnsi="Arial" w:cs="Arial"/>
        </w:rPr>
        <w:t xml:space="preserve">• Intercom buttons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E1614">
        <w:rPr>
          <w:rFonts w:ascii="Arial" w:hAnsi="Arial" w:cs="Arial"/>
        </w:rPr>
        <w:t>• Countertops</w:t>
      </w:r>
    </w:p>
    <w:p w14:paraId="788EFE2A" w14:textId="69F889F7" w:rsidR="00BE1614" w:rsidRPr="00BE1614" w:rsidRDefault="00BE1614" w:rsidP="00BE1614">
      <w:pPr>
        <w:jc w:val="both"/>
        <w:rPr>
          <w:rFonts w:ascii="Arial" w:hAnsi="Arial" w:cs="Arial"/>
        </w:rPr>
      </w:pPr>
      <w:r w:rsidRPr="00BE1614">
        <w:rPr>
          <w:rFonts w:ascii="Arial" w:hAnsi="Arial" w:cs="Arial"/>
        </w:rPr>
        <w:t xml:space="preserve">• Computer keyboards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E1614">
        <w:rPr>
          <w:rFonts w:ascii="Arial" w:hAnsi="Arial" w:cs="Arial"/>
        </w:rPr>
        <w:t>• Bathroom surfaces</w:t>
      </w:r>
    </w:p>
    <w:p w14:paraId="34B0E584" w14:textId="6F035ABD" w:rsidR="00BE1614" w:rsidRPr="00BE1614" w:rsidRDefault="00BE1614" w:rsidP="00BE1614">
      <w:pPr>
        <w:jc w:val="both"/>
        <w:rPr>
          <w:rFonts w:ascii="Arial" w:hAnsi="Arial" w:cs="Arial"/>
        </w:rPr>
      </w:pPr>
      <w:r w:rsidRPr="00BE1614">
        <w:rPr>
          <w:rFonts w:ascii="Arial" w:hAnsi="Arial" w:cs="Arial"/>
        </w:rPr>
        <w:t xml:space="preserve">• Printers, photocopiers, scanners etc </w:t>
      </w:r>
      <w:r>
        <w:rPr>
          <w:rFonts w:ascii="Arial" w:hAnsi="Arial" w:cs="Arial"/>
        </w:rPr>
        <w:t xml:space="preserve">          </w:t>
      </w:r>
      <w:r w:rsidRPr="00BE1614">
        <w:rPr>
          <w:rFonts w:ascii="Arial" w:hAnsi="Arial" w:cs="Arial"/>
        </w:rPr>
        <w:t>• Toilets and taps</w:t>
      </w:r>
    </w:p>
    <w:p w14:paraId="0A1C84F1" w14:textId="29C11304" w:rsidR="00BE1614" w:rsidRDefault="00BE1614" w:rsidP="00BE1614">
      <w:pPr>
        <w:jc w:val="both"/>
        <w:rPr>
          <w:rFonts w:ascii="Arial" w:hAnsi="Arial" w:cs="Arial"/>
        </w:rPr>
      </w:pPr>
      <w:r w:rsidRPr="00BE1614">
        <w:rPr>
          <w:rFonts w:ascii="Arial" w:hAnsi="Arial" w:cs="Arial"/>
        </w:rPr>
        <w:t>While there is a significant reduction in virus survival on surfaces after 48 hours, viruses may survive on some surfaces up to 72 hours. We recommend a two-stage physical clean - i.e. use of detergent followed by disinfectant, or a good clean using a combined product. Fogging can be used for cleaning but must be in addition to physical clean.</w:t>
      </w:r>
    </w:p>
    <w:p w14:paraId="4C527A77" w14:textId="77777777" w:rsidR="00BE1614" w:rsidRPr="00BE1614" w:rsidRDefault="00BE1614" w:rsidP="00BE1614">
      <w:pPr>
        <w:jc w:val="both"/>
        <w:rPr>
          <w:rFonts w:ascii="Arial" w:hAnsi="Arial" w:cs="Arial"/>
          <w:b/>
          <w:bCs/>
        </w:rPr>
      </w:pPr>
      <w:r w:rsidRPr="00BE1614">
        <w:rPr>
          <w:rFonts w:ascii="Arial" w:hAnsi="Arial" w:cs="Arial"/>
          <w:b/>
          <w:bCs/>
        </w:rPr>
        <w:t xml:space="preserve">Cleaning Products </w:t>
      </w:r>
    </w:p>
    <w:p w14:paraId="75A6B085" w14:textId="77777777" w:rsidR="00BE1614" w:rsidRDefault="00BE1614" w:rsidP="00BE1614">
      <w:pPr>
        <w:jc w:val="both"/>
        <w:rPr>
          <w:rFonts w:ascii="Arial" w:hAnsi="Arial" w:cs="Arial"/>
        </w:rPr>
      </w:pPr>
      <w:r w:rsidRPr="00BE1614">
        <w:rPr>
          <w:rFonts w:ascii="Arial" w:hAnsi="Arial" w:cs="Arial"/>
        </w:rPr>
        <w:t xml:space="preserve">Utilise one of the following methods: </w:t>
      </w:r>
    </w:p>
    <w:p w14:paraId="2C6C0A52" w14:textId="77777777" w:rsidR="00BE1614" w:rsidRDefault="00BE1614" w:rsidP="00BE161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BE1614">
        <w:rPr>
          <w:rFonts w:ascii="Arial" w:hAnsi="Arial" w:cs="Arial"/>
        </w:rPr>
        <w:t xml:space="preserve">A combined detergent/disinfectant solution giving 1000 ppm (0.1%) of available chlorine. </w:t>
      </w:r>
    </w:p>
    <w:p w14:paraId="42CF6FDE" w14:textId="362D920C" w:rsidR="00BE1614" w:rsidRPr="002B31A3" w:rsidRDefault="00BE1614" w:rsidP="00BE161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BE1614">
        <w:rPr>
          <w:rFonts w:ascii="Arial" w:hAnsi="Arial" w:cs="Arial"/>
        </w:rPr>
        <w:t>A separate detergent followed by a disinfectant solution giving 1000 ppm (0.1%) available chlorine</w:t>
      </w:r>
      <w:r w:rsidRPr="002B31A3">
        <w:rPr>
          <w:rFonts w:ascii="Arial" w:hAnsi="Arial" w:cs="Arial"/>
        </w:rPr>
        <w:t xml:space="preserve"> </w:t>
      </w:r>
      <w:proofErr w:type="spellStart"/>
      <w:r w:rsidRPr="002B31A3">
        <w:rPr>
          <w:rFonts w:ascii="Arial" w:hAnsi="Arial" w:cs="Arial"/>
        </w:rPr>
        <w:t>e.g</w:t>
      </w:r>
      <w:proofErr w:type="spellEnd"/>
      <w:r w:rsidR="002B31A3">
        <w:rPr>
          <w:rFonts w:ascii="Arial" w:hAnsi="Arial" w:cs="Arial"/>
        </w:rPr>
        <w:t>:</w:t>
      </w:r>
      <w:r w:rsidRPr="002B31A3">
        <w:rPr>
          <w:rFonts w:ascii="Arial" w:hAnsi="Arial" w:cs="Arial"/>
        </w:rPr>
        <w:t xml:space="preserve"> Milton disinfectant/tablets.</w:t>
      </w:r>
    </w:p>
    <w:p w14:paraId="0BF868AB" w14:textId="229EC312" w:rsidR="00BE1614" w:rsidRPr="002B31A3" w:rsidRDefault="00BE1614" w:rsidP="00BE1614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BE1614">
        <w:rPr>
          <w:rFonts w:ascii="Arial" w:hAnsi="Arial" w:cs="Arial"/>
        </w:rPr>
        <w:t xml:space="preserve">An alternative sanitiser effective against enveloped viruses and tested to BS EN 14476. </w:t>
      </w:r>
    </w:p>
    <w:p w14:paraId="53D42FE7" w14:textId="39CD187E" w:rsidR="00BE1614" w:rsidRDefault="00BE1614" w:rsidP="002B31A3">
      <w:pPr>
        <w:jc w:val="center"/>
        <w:rPr>
          <w:rFonts w:ascii="Arial" w:hAnsi="Arial" w:cs="Arial"/>
        </w:rPr>
      </w:pPr>
      <w:r w:rsidRPr="00BE1614">
        <w:rPr>
          <w:rFonts w:ascii="Arial" w:hAnsi="Arial" w:cs="Arial"/>
        </w:rPr>
        <w:t>See Picture:</w:t>
      </w:r>
    </w:p>
    <w:p w14:paraId="560DCFFF" w14:textId="106BAD63" w:rsidR="00BE1614" w:rsidRPr="00BE1614" w:rsidRDefault="00BE1614" w:rsidP="002B31A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64B9E9B" wp14:editId="150C3576">
            <wp:extent cx="1493520" cy="9696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3E8B36" w14:textId="77777777" w:rsidR="00BE1614" w:rsidRPr="00BE1614" w:rsidRDefault="00BE1614" w:rsidP="00BE1614">
      <w:pPr>
        <w:jc w:val="both"/>
        <w:rPr>
          <w:rFonts w:ascii="Arial" w:hAnsi="Arial" w:cs="Arial"/>
        </w:rPr>
      </w:pPr>
      <w:r w:rsidRPr="00BE1614">
        <w:rPr>
          <w:rFonts w:ascii="Arial" w:hAnsi="Arial" w:cs="Arial"/>
        </w:rPr>
        <w:t xml:space="preserve"> </w:t>
      </w:r>
    </w:p>
    <w:p w14:paraId="215872CB" w14:textId="1D3ED368" w:rsidR="00184309" w:rsidRPr="00BE1614" w:rsidRDefault="00BE1614" w:rsidP="00BE1614">
      <w:pPr>
        <w:jc w:val="both"/>
        <w:rPr>
          <w:rFonts w:ascii="Arial" w:hAnsi="Arial" w:cs="Arial"/>
        </w:rPr>
      </w:pPr>
      <w:r w:rsidRPr="00BE1614">
        <w:rPr>
          <w:rFonts w:ascii="Arial" w:hAnsi="Arial" w:cs="Arial"/>
        </w:rPr>
        <w:t xml:space="preserve">We recommend a two-stage physical clean - i.e. use of detergent followed by disinfectant, or a good clean using a combined product. Fogging can be used for cleaning but must be in addition to physical clean. </w:t>
      </w:r>
    </w:p>
    <w:p w14:paraId="037D629C" w14:textId="77777777" w:rsidR="00BE1614" w:rsidRPr="00BE1614" w:rsidRDefault="00BE1614" w:rsidP="00BE1614">
      <w:pPr>
        <w:jc w:val="both"/>
        <w:rPr>
          <w:rFonts w:ascii="Arial" w:hAnsi="Arial" w:cs="Arial"/>
          <w:b/>
          <w:bCs/>
        </w:rPr>
      </w:pPr>
      <w:r w:rsidRPr="00BE1614">
        <w:rPr>
          <w:rFonts w:ascii="Arial" w:hAnsi="Arial" w:cs="Arial"/>
          <w:b/>
          <w:bCs/>
        </w:rPr>
        <w:t xml:space="preserve">Ventilation </w:t>
      </w:r>
    </w:p>
    <w:p w14:paraId="59B0A86A" w14:textId="2D6E1F0D" w:rsidR="00BE1614" w:rsidRDefault="00BE1614" w:rsidP="00BE1614">
      <w:pPr>
        <w:jc w:val="both"/>
        <w:rPr>
          <w:rFonts w:ascii="Arial" w:hAnsi="Arial" w:cs="Arial"/>
        </w:rPr>
      </w:pPr>
      <w:r w:rsidRPr="00BE1614">
        <w:rPr>
          <w:rFonts w:ascii="Arial" w:hAnsi="Arial" w:cs="Arial"/>
        </w:rPr>
        <w:t>Ensure adequate ventilation and increase airflow where possible to all occupied spaces</w:t>
      </w:r>
      <w:r>
        <w:rPr>
          <w:rFonts w:ascii="Arial" w:hAnsi="Arial" w:cs="Arial"/>
        </w:rPr>
        <w:t xml:space="preserve"> on visits.</w:t>
      </w:r>
      <w:r w:rsidR="00184309">
        <w:rPr>
          <w:rFonts w:ascii="Arial" w:hAnsi="Arial" w:cs="Arial"/>
        </w:rPr>
        <w:t xml:space="preserve"> To help with this,</w:t>
      </w:r>
      <w:r>
        <w:rPr>
          <w:rFonts w:ascii="Arial" w:hAnsi="Arial" w:cs="Arial"/>
        </w:rPr>
        <w:t xml:space="preserve"> </w:t>
      </w:r>
      <w:r w:rsidR="00184309">
        <w:rPr>
          <w:rFonts w:ascii="Arial" w:hAnsi="Arial" w:cs="Arial"/>
        </w:rPr>
        <w:t>c</w:t>
      </w:r>
      <w:r>
        <w:rPr>
          <w:rFonts w:ascii="Arial" w:hAnsi="Arial" w:cs="Arial"/>
        </w:rPr>
        <w:t>onsider</w:t>
      </w:r>
      <w:r w:rsidR="00184309">
        <w:rPr>
          <w:rFonts w:ascii="Arial" w:hAnsi="Arial" w:cs="Arial"/>
        </w:rPr>
        <w:t xml:space="preserve"> </w:t>
      </w:r>
      <w:r w:rsidRPr="00BE1614">
        <w:rPr>
          <w:rFonts w:ascii="Arial" w:hAnsi="Arial" w:cs="Arial"/>
        </w:rPr>
        <w:t xml:space="preserve">opening windows and doors </w:t>
      </w:r>
      <w:r>
        <w:rPr>
          <w:rFonts w:ascii="Arial" w:hAnsi="Arial" w:cs="Arial"/>
        </w:rPr>
        <w:t>–</w:t>
      </w:r>
      <w:r w:rsidRPr="00BE1614">
        <w:rPr>
          <w:rFonts w:ascii="Arial" w:hAnsi="Arial" w:cs="Arial"/>
        </w:rPr>
        <w:t xml:space="preserve"> where</w:t>
      </w:r>
      <w:r>
        <w:rPr>
          <w:rFonts w:ascii="Arial" w:hAnsi="Arial" w:cs="Arial"/>
        </w:rPr>
        <w:t xml:space="preserve"> it is</w:t>
      </w:r>
      <w:r w:rsidRPr="00BE1614">
        <w:rPr>
          <w:rFonts w:ascii="Arial" w:hAnsi="Arial" w:cs="Arial"/>
        </w:rPr>
        <w:t xml:space="preserve"> safe to do so.</w:t>
      </w:r>
    </w:p>
    <w:p w14:paraId="74AA01EC" w14:textId="579DA40B" w:rsidR="002B31A3" w:rsidRDefault="002B31A3" w:rsidP="00BE1614">
      <w:pPr>
        <w:jc w:val="both"/>
        <w:rPr>
          <w:rFonts w:ascii="Arial" w:hAnsi="Arial" w:cs="Arial"/>
        </w:rPr>
      </w:pPr>
    </w:p>
    <w:p w14:paraId="55AB2824" w14:textId="4CF6B7F7" w:rsidR="006E3B15" w:rsidRDefault="006E3B15" w:rsidP="00BE16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remember you know your school and you know your community. The advice given is to enable you to make informed choices. </w:t>
      </w:r>
      <w:r w:rsidR="00E6410D">
        <w:rPr>
          <w:rFonts w:ascii="Arial" w:hAnsi="Arial" w:cs="Arial"/>
        </w:rPr>
        <w:t xml:space="preserve">There have been further variant outbreaks, </w:t>
      </w:r>
      <w:proofErr w:type="gramStart"/>
      <w:r w:rsidR="00E6410D">
        <w:rPr>
          <w:rFonts w:ascii="Arial" w:hAnsi="Arial" w:cs="Arial"/>
        </w:rPr>
        <w:t>in order to</w:t>
      </w:r>
      <w:proofErr w:type="gramEnd"/>
      <w:r w:rsidR="00E6410D">
        <w:rPr>
          <w:rFonts w:ascii="Arial" w:hAnsi="Arial" w:cs="Arial"/>
        </w:rPr>
        <w:t xml:space="preserve"> keep these under control, </w:t>
      </w:r>
      <w:r w:rsidR="00502700">
        <w:rPr>
          <w:rFonts w:ascii="Arial" w:hAnsi="Arial" w:cs="Arial"/>
        </w:rPr>
        <w:t xml:space="preserve">you may feel a more cautious and measured approach is appropriate. Please ensure </w:t>
      </w:r>
      <w:r w:rsidR="00CE003E">
        <w:rPr>
          <w:rFonts w:ascii="Arial" w:hAnsi="Arial" w:cs="Arial"/>
        </w:rPr>
        <w:t>you communicate to parents and carers and encourage them to follow whatever measures your school puts in place.</w:t>
      </w:r>
    </w:p>
    <w:p w14:paraId="2FFC4EE8" w14:textId="3B8A6D50" w:rsidR="00CE003E" w:rsidRDefault="00CE003E" w:rsidP="00BE16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Below is some suggested correspondence from PHE regarding holidays and travel.</w:t>
      </w:r>
    </w:p>
    <w:p w14:paraId="38B80223" w14:textId="77777777" w:rsidR="00F37AD8" w:rsidRPr="00F37AD8" w:rsidRDefault="00F37AD8" w:rsidP="00F37AD8">
      <w:pPr>
        <w:jc w:val="both"/>
        <w:rPr>
          <w:rFonts w:ascii="Arial" w:hAnsi="Arial" w:cs="Arial"/>
          <w:b/>
          <w:bCs/>
          <w:color w:val="FF0000"/>
        </w:rPr>
      </w:pPr>
    </w:p>
    <w:p w14:paraId="0338CCD7" w14:textId="71195EBA" w:rsidR="002B31A3" w:rsidRDefault="00DB5E04" w:rsidP="009D76C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This guidance will be reviewed in line with updates to national guidance.</w:t>
      </w:r>
    </w:p>
    <w:p w14:paraId="4F14D61B" w14:textId="770176EF" w:rsidR="002B31A3" w:rsidRDefault="002B31A3" w:rsidP="00BE1614">
      <w:pPr>
        <w:jc w:val="both"/>
        <w:rPr>
          <w:rFonts w:ascii="Arial" w:hAnsi="Arial" w:cs="Arial"/>
        </w:rPr>
      </w:pPr>
    </w:p>
    <w:p w14:paraId="0E3CB2C7" w14:textId="77777777" w:rsidR="002B31A3" w:rsidRDefault="002B31A3" w:rsidP="00BE1614">
      <w:pPr>
        <w:jc w:val="both"/>
        <w:rPr>
          <w:rFonts w:ascii="Arial" w:hAnsi="Arial" w:cs="Arial"/>
        </w:rPr>
      </w:pPr>
    </w:p>
    <w:p w14:paraId="1595697F" w14:textId="4AEBF779" w:rsidR="002B31A3" w:rsidRPr="002B31A3" w:rsidRDefault="002B31A3" w:rsidP="00BE1614">
      <w:pPr>
        <w:jc w:val="both"/>
        <w:rPr>
          <w:rFonts w:ascii="Arial" w:hAnsi="Arial" w:cs="Arial"/>
          <w:i/>
          <w:iCs/>
        </w:rPr>
      </w:pPr>
    </w:p>
    <w:sectPr w:rsidR="002B31A3" w:rsidRPr="002B31A3" w:rsidSect="00BA04C6">
      <w:pgSz w:w="11906" w:h="16838"/>
      <w:pgMar w:top="720" w:right="720" w:bottom="720" w:left="720" w:header="709" w:footer="709" w:gutter="0"/>
      <w:pgBorders w:offsetFrom="page">
        <w:top w:val="thickThinSmallGap" w:sz="12" w:space="24" w:color="70AD47" w:themeColor="accent6"/>
        <w:left w:val="thickThinSmallGap" w:sz="12" w:space="24" w:color="70AD47" w:themeColor="accent6"/>
        <w:bottom w:val="thinThickSmallGap" w:sz="12" w:space="24" w:color="70AD47" w:themeColor="accent6"/>
        <w:right w:val="thinThickSmallGap" w:sz="12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D5AFB" w14:textId="77777777" w:rsidR="00F01B93" w:rsidRDefault="00F01B93" w:rsidP="00EC7CBB">
      <w:pPr>
        <w:spacing w:after="0" w:line="240" w:lineRule="auto"/>
      </w:pPr>
      <w:r>
        <w:separator/>
      </w:r>
    </w:p>
  </w:endnote>
  <w:endnote w:type="continuationSeparator" w:id="0">
    <w:p w14:paraId="3920F3EE" w14:textId="77777777" w:rsidR="00F01B93" w:rsidRDefault="00F01B93" w:rsidP="00EC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8A62E" w14:textId="77777777" w:rsidR="00F01B93" w:rsidRDefault="00F01B93" w:rsidP="00EC7CBB">
      <w:pPr>
        <w:spacing w:after="0" w:line="240" w:lineRule="auto"/>
      </w:pPr>
      <w:r>
        <w:separator/>
      </w:r>
    </w:p>
  </w:footnote>
  <w:footnote w:type="continuationSeparator" w:id="0">
    <w:p w14:paraId="76EA2548" w14:textId="77777777" w:rsidR="00F01B93" w:rsidRDefault="00F01B93" w:rsidP="00EC7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E189A"/>
    <w:multiLevelType w:val="hybridMultilevel"/>
    <w:tmpl w:val="EEBE7E84"/>
    <w:lvl w:ilvl="0" w:tplc="E0907C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E376C"/>
    <w:multiLevelType w:val="hybridMultilevel"/>
    <w:tmpl w:val="F78C6F68"/>
    <w:lvl w:ilvl="0" w:tplc="E0907C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33FA9"/>
    <w:multiLevelType w:val="hybridMultilevel"/>
    <w:tmpl w:val="D56A025A"/>
    <w:lvl w:ilvl="0" w:tplc="E0907C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21EDF"/>
    <w:multiLevelType w:val="hybridMultilevel"/>
    <w:tmpl w:val="5BD0A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234C6"/>
    <w:multiLevelType w:val="hybridMultilevel"/>
    <w:tmpl w:val="9BCA1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C11DD"/>
    <w:multiLevelType w:val="hybridMultilevel"/>
    <w:tmpl w:val="38EE62AA"/>
    <w:lvl w:ilvl="0" w:tplc="0046E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127D1"/>
    <w:multiLevelType w:val="hybridMultilevel"/>
    <w:tmpl w:val="D416DA7E"/>
    <w:lvl w:ilvl="0" w:tplc="8F04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B27C3"/>
    <w:multiLevelType w:val="hybridMultilevel"/>
    <w:tmpl w:val="355C5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C6"/>
    <w:rsid w:val="000009B3"/>
    <w:rsid w:val="0001609D"/>
    <w:rsid w:val="00046AAC"/>
    <w:rsid w:val="000765E0"/>
    <w:rsid w:val="00085A48"/>
    <w:rsid w:val="000B3618"/>
    <w:rsid w:val="000E13D4"/>
    <w:rsid w:val="0010661B"/>
    <w:rsid w:val="001137DD"/>
    <w:rsid w:val="001317D5"/>
    <w:rsid w:val="00155C72"/>
    <w:rsid w:val="0017386C"/>
    <w:rsid w:val="00184309"/>
    <w:rsid w:val="001864FC"/>
    <w:rsid w:val="001D5C3A"/>
    <w:rsid w:val="0021113D"/>
    <w:rsid w:val="002167B9"/>
    <w:rsid w:val="002177D9"/>
    <w:rsid w:val="00217D96"/>
    <w:rsid w:val="0022540E"/>
    <w:rsid w:val="0023761C"/>
    <w:rsid w:val="00246504"/>
    <w:rsid w:val="00246527"/>
    <w:rsid w:val="00266657"/>
    <w:rsid w:val="00283E59"/>
    <w:rsid w:val="00284E7B"/>
    <w:rsid w:val="00294DB0"/>
    <w:rsid w:val="002B31A3"/>
    <w:rsid w:val="002E43A8"/>
    <w:rsid w:val="002F073C"/>
    <w:rsid w:val="00306E00"/>
    <w:rsid w:val="00327618"/>
    <w:rsid w:val="003360B2"/>
    <w:rsid w:val="00337D86"/>
    <w:rsid w:val="00346109"/>
    <w:rsid w:val="003604F1"/>
    <w:rsid w:val="00362418"/>
    <w:rsid w:val="00371E1A"/>
    <w:rsid w:val="003B1051"/>
    <w:rsid w:val="003B7DA0"/>
    <w:rsid w:val="003C429F"/>
    <w:rsid w:val="003C454F"/>
    <w:rsid w:val="003D4B6E"/>
    <w:rsid w:val="003D51A0"/>
    <w:rsid w:val="003F1B3E"/>
    <w:rsid w:val="003F3310"/>
    <w:rsid w:val="004133A2"/>
    <w:rsid w:val="00413436"/>
    <w:rsid w:val="0043607F"/>
    <w:rsid w:val="00470162"/>
    <w:rsid w:val="004A5320"/>
    <w:rsid w:val="004A5960"/>
    <w:rsid w:val="004F0FE4"/>
    <w:rsid w:val="005013BF"/>
    <w:rsid w:val="00502700"/>
    <w:rsid w:val="005204AC"/>
    <w:rsid w:val="00531951"/>
    <w:rsid w:val="00563FF4"/>
    <w:rsid w:val="00594859"/>
    <w:rsid w:val="005A7479"/>
    <w:rsid w:val="005B0F7C"/>
    <w:rsid w:val="005B46E6"/>
    <w:rsid w:val="005E2DDD"/>
    <w:rsid w:val="005F172A"/>
    <w:rsid w:val="006005D9"/>
    <w:rsid w:val="00633830"/>
    <w:rsid w:val="0068202A"/>
    <w:rsid w:val="00683856"/>
    <w:rsid w:val="00694A82"/>
    <w:rsid w:val="006A6AA5"/>
    <w:rsid w:val="006B4DA9"/>
    <w:rsid w:val="006C6167"/>
    <w:rsid w:val="006E3B15"/>
    <w:rsid w:val="0070420B"/>
    <w:rsid w:val="00732C43"/>
    <w:rsid w:val="00761BBF"/>
    <w:rsid w:val="00762EF7"/>
    <w:rsid w:val="00781E26"/>
    <w:rsid w:val="00784876"/>
    <w:rsid w:val="007934C3"/>
    <w:rsid w:val="00794528"/>
    <w:rsid w:val="007B0706"/>
    <w:rsid w:val="007D0BE7"/>
    <w:rsid w:val="007F5590"/>
    <w:rsid w:val="00820595"/>
    <w:rsid w:val="0082203A"/>
    <w:rsid w:val="00825169"/>
    <w:rsid w:val="00886EB8"/>
    <w:rsid w:val="008A1C83"/>
    <w:rsid w:val="008A5340"/>
    <w:rsid w:val="008C1BDE"/>
    <w:rsid w:val="008D6E64"/>
    <w:rsid w:val="00911913"/>
    <w:rsid w:val="00912FEC"/>
    <w:rsid w:val="0093169C"/>
    <w:rsid w:val="009556A3"/>
    <w:rsid w:val="00962C36"/>
    <w:rsid w:val="00965804"/>
    <w:rsid w:val="009A5819"/>
    <w:rsid w:val="009D61FC"/>
    <w:rsid w:val="009D76C8"/>
    <w:rsid w:val="009F00B9"/>
    <w:rsid w:val="00A0582B"/>
    <w:rsid w:val="00A07C46"/>
    <w:rsid w:val="00A13E9E"/>
    <w:rsid w:val="00A2027B"/>
    <w:rsid w:val="00A33AC5"/>
    <w:rsid w:val="00A40FD5"/>
    <w:rsid w:val="00A4266B"/>
    <w:rsid w:val="00A77CC0"/>
    <w:rsid w:val="00AC6089"/>
    <w:rsid w:val="00B10AD1"/>
    <w:rsid w:val="00B11FBC"/>
    <w:rsid w:val="00B26892"/>
    <w:rsid w:val="00B41EB7"/>
    <w:rsid w:val="00B52FE1"/>
    <w:rsid w:val="00B56D5D"/>
    <w:rsid w:val="00B75DD6"/>
    <w:rsid w:val="00B8127A"/>
    <w:rsid w:val="00B91942"/>
    <w:rsid w:val="00BA04C6"/>
    <w:rsid w:val="00BC7057"/>
    <w:rsid w:val="00BD17F2"/>
    <w:rsid w:val="00BE1614"/>
    <w:rsid w:val="00BE5297"/>
    <w:rsid w:val="00BF31BC"/>
    <w:rsid w:val="00BF56AC"/>
    <w:rsid w:val="00C31F14"/>
    <w:rsid w:val="00C524D7"/>
    <w:rsid w:val="00C531EF"/>
    <w:rsid w:val="00C87C30"/>
    <w:rsid w:val="00CA2E3D"/>
    <w:rsid w:val="00CD044B"/>
    <w:rsid w:val="00CE003E"/>
    <w:rsid w:val="00D031FC"/>
    <w:rsid w:val="00D279F4"/>
    <w:rsid w:val="00D456BB"/>
    <w:rsid w:val="00D8689B"/>
    <w:rsid w:val="00DB1423"/>
    <w:rsid w:val="00DB5E04"/>
    <w:rsid w:val="00DC75A2"/>
    <w:rsid w:val="00DD2CA5"/>
    <w:rsid w:val="00DD5AAA"/>
    <w:rsid w:val="00E12AAB"/>
    <w:rsid w:val="00E13B8C"/>
    <w:rsid w:val="00E333BB"/>
    <w:rsid w:val="00E42B46"/>
    <w:rsid w:val="00E6410D"/>
    <w:rsid w:val="00E6501C"/>
    <w:rsid w:val="00E76ACE"/>
    <w:rsid w:val="00E87D52"/>
    <w:rsid w:val="00EA2532"/>
    <w:rsid w:val="00EB0F11"/>
    <w:rsid w:val="00EC28C9"/>
    <w:rsid w:val="00EC7CBB"/>
    <w:rsid w:val="00F01B93"/>
    <w:rsid w:val="00F2157D"/>
    <w:rsid w:val="00F23AEF"/>
    <w:rsid w:val="00F37AD8"/>
    <w:rsid w:val="00F63C74"/>
    <w:rsid w:val="00F86183"/>
    <w:rsid w:val="00F900F6"/>
    <w:rsid w:val="00FC1C0F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AA507D"/>
  <w15:chartTrackingRefBased/>
  <w15:docId w15:val="{C67A82AC-6833-47DE-B04F-EDA0EC01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D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6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2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Barrow</dc:creator>
  <cp:keywords/>
  <dc:description/>
  <cp:lastModifiedBy>Darren Barrow</cp:lastModifiedBy>
  <cp:revision>2</cp:revision>
  <dcterms:created xsi:type="dcterms:W3CDTF">2021-06-15T17:15:00Z</dcterms:created>
  <dcterms:modified xsi:type="dcterms:W3CDTF">2021-06-15T17:15:00Z</dcterms:modified>
</cp:coreProperties>
</file>