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D4A0C" w14:textId="22CCC495" w:rsidR="001E0333" w:rsidRPr="001D3F39" w:rsidRDefault="001E0333"/>
    <w:tbl>
      <w:tblPr>
        <w:tblStyle w:val="TableGrid"/>
        <w:tblpPr w:leftFromText="180" w:rightFromText="180" w:vertAnchor="text" w:horzAnchor="margin" w:tblpX="-856" w:tblpY="2948"/>
        <w:tblW w:w="10971" w:type="dxa"/>
        <w:tblLook w:val="04A0" w:firstRow="1" w:lastRow="0" w:firstColumn="1" w:lastColumn="0" w:noHBand="0" w:noVBand="1"/>
      </w:tblPr>
      <w:tblGrid>
        <w:gridCol w:w="10971"/>
      </w:tblGrid>
      <w:tr w:rsidR="001E0333" w14:paraId="3F6237D9" w14:textId="77777777" w:rsidTr="009759F6">
        <w:tc>
          <w:tcPr>
            <w:tcW w:w="109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D9E2F3" w:themeFill="accent1" w:themeFillTint="33"/>
          </w:tcPr>
          <w:p w14:paraId="40E87E20" w14:textId="77777777" w:rsidR="009759F6" w:rsidRPr="00791272" w:rsidRDefault="009759F6" w:rsidP="009759F6">
            <w:pPr>
              <w:widowControl w:val="0"/>
              <w:spacing w:line="240" w:lineRule="auto"/>
              <w:rPr>
                <w:rFonts w:ascii="Arial" w:hAnsi="Arial"/>
                <w:b/>
                <w:bCs/>
                <w:color w:val="0070C0"/>
                <w:sz w:val="24"/>
                <w:szCs w:val="24"/>
              </w:rPr>
            </w:pPr>
            <w:r w:rsidRPr="00791272">
              <w:rPr>
                <w:rFonts w:ascii="Arial" w:hAnsi="Arial"/>
                <w:b/>
                <w:bCs/>
                <w:color w:val="0070C0"/>
                <w:sz w:val="24"/>
                <w:szCs w:val="24"/>
              </w:rPr>
              <w:t>The Concept-led English Curriculum</w:t>
            </w:r>
          </w:p>
          <w:p w14:paraId="323B5B95" w14:textId="77777777" w:rsidR="009759F6" w:rsidRPr="00791272" w:rsidRDefault="009759F6" w:rsidP="009759F6">
            <w:pPr>
              <w:widowControl w:val="0"/>
              <w:spacing w:line="240" w:lineRule="auto"/>
              <w:rPr>
                <w:rFonts w:ascii="Arial" w:hAnsi="Arial"/>
                <w:b/>
                <w:bCs/>
                <w:color w:val="0070C0"/>
                <w:sz w:val="24"/>
                <w:szCs w:val="24"/>
              </w:rPr>
            </w:pPr>
            <w:r w:rsidRPr="00791272">
              <w:rPr>
                <w:rFonts w:ascii="Arial" w:hAnsi="Arial"/>
                <w:b/>
                <w:bCs/>
                <w:color w:val="0070C0"/>
                <w:sz w:val="24"/>
                <w:szCs w:val="24"/>
              </w:rPr>
              <w:t>24 February 2021  9.30 – 10.30  (Online Free to attend)</w:t>
            </w:r>
          </w:p>
          <w:p w14:paraId="2A352152" w14:textId="77777777" w:rsidR="009759F6" w:rsidRDefault="009759F6" w:rsidP="009759F6">
            <w:pPr>
              <w:widowControl w:val="0"/>
              <w:spacing w:line="240" w:lineRule="auto"/>
              <w:rPr>
                <w:rFonts w:ascii="Arial" w:hAnsi="Arial"/>
                <w:sz w:val="24"/>
                <w:szCs w:val="24"/>
              </w:rPr>
            </w:pPr>
          </w:p>
          <w:p w14:paraId="2CA9B102" w14:textId="77777777" w:rsidR="001E0333" w:rsidRDefault="009759F6" w:rsidP="009759F6">
            <w:pPr>
              <w:widowControl w:val="0"/>
              <w:spacing w:line="240" w:lineRule="auto"/>
              <w:rPr>
                <w:rFonts w:ascii="Arial" w:hAnsi="Arial"/>
                <w:color w:val="000000"/>
                <w:sz w:val="23"/>
                <w:szCs w:val="23"/>
                <w:shd w:val="clear" w:color="auto" w:fill="D9E2F3" w:themeFill="accent1" w:themeFillTint="33"/>
              </w:rPr>
            </w:pPr>
            <w:r w:rsidRPr="00791272">
              <w:rPr>
                <w:rFonts w:ascii="Arial" w:hAnsi="Arial"/>
                <w:b/>
                <w:bCs/>
                <w:i/>
                <w:iCs/>
                <w:color w:val="0070C0"/>
                <w:sz w:val="23"/>
                <w:szCs w:val="23"/>
                <w:shd w:val="clear" w:color="auto" w:fill="D9E2F3" w:themeFill="accent1" w:themeFillTint="33"/>
              </w:rPr>
              <w:t>The domain of English is vast and so we must make brutal choices as to what makes it into the curriculum.</w:t>
            </w:r>
            <w:r w:rsidRPr="00791272">
              <w:rPr>
                <w:rFonts w:ascii="Arial" w:hAnsi="Arial"/>
                <w:b/>
                <w:bCs/>
                <w:color w:val="0070C0"/>
                <w:sz w:val="23"/>
                <w:szCs w:val="23"/>
                <w:shd w:val="clear" w:color="auto" w:fill="D9E2F3" w:themeFill="accent1" w:themeFillTint="33"/>
              </w:rPr>
              <w:t xml:space="preserve"> </w:t>
            </w:r>
            <w:r w:rsidRPr="009759F6">
              <w:rPr>
                <w:rFonts w:ascii="Arial" w:hAnsi="Arial"/>
                <w:color w:val="000000"/>
                <w:sz w:val="23"/>
                <w:szCs w:val="23"/>
                <w:shd w:val="clear" w:color="auto" w:fill="D9E2F3" w:themeFill="accent1" w:themeFillTint="33"/>
              </w:rPr>
              <w:t>Join David as he talks us through why English is taught or even, more fundamentally, what it actually is, or should be, as a subject discipline.  Is it about developing empathy and being better human beings? Is it about providing pupils with transferable skills like analysis? Or is it about transmitting a culturally enriching knowledge of literature?  What is the purpose of a curriculum?</w:t>
            </w:r>
          </w:p>
          <w:p w14:paraId="43376674" w14:textId="6555EE73" w:rsidR="00316372" w:rsidRDefault="00316372" w:rsidP="009759F6">
            <w:pPr>
              <w:widowControl w:val="0"/>
              <w:spacing w:line="240" w:lineRule="auto"/>
            </w:pPr>
          </w:p>
        </w:tc>
      </w:tr>
      <w:tr w:rsidR="001E0333" w14:paraId="0553D869" w14:textId="77777777" w:rsidTr="00791272">
        <w:tc>
          <w:tcPr>
            <w:tcW w:w="10971" w:type="dxa"/>
            <w:tcBorders>
              <w:top w:val="single" w:sz="4" w:space="0" w:color="B4C6E7" w:themeColor="accent1" w:themeTint="66"/>
              <w:left w:val="nil"/>
              <w:bottom w:val="single" w:sz="4" w:space="0" w:color="B4C6E7" w:themeColor="accent1" w:themeTint="66"/>
              <w:right w:val="nil"/>
            </w:tcBorders>
          </w:tcPr>
          <w:p w14:paraId="36055327" w14:textId="77777777" w:rsidR="001E0333" w:rsidRDefault="001E0333" w:rsidP="001E0333"/>
        </w:tc>
      </w:tr>
      <w:tr w:rsidR="001E0333" w14:paraId="6C2B1A51" w14:textId="77777777" w:rsidTr="00791272">
        <w:trPr>
          <w:trHeight w:val="3132"/>
        </w:trPr>
        <w:tc>
          <w:tcPr>
            <w:tcW w:w="109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D9E2F3" w:themeFill="accent1" w:themeFillTint="33"/>
          </w:tcPr>
          <w:p w14:paraId="0A90D080" w14:textId="77777777" w:rsidR="009759F6" w:rsidRPr="00791272" w:rsidRDefault="009759F6" w:rsidP="009759F6">
            <w:pPr>
              <w:widowControl w:val="0"/>
              <w:spacing w:line="240" w:lineRule="auto"/>
              <w:rPr>
                <w:rFonts w:ascii="Arial" w:hAnsi="Arial"/>
                <w:b/>
                <w:bCs/>
                <w:color w:val="0070C0"/>
                <w:sz w:val="24"/>
                <w:szCs w:val="24"/>
              </w:rPr>
            </w:pPr>
            <w:r w:rsidRPr="00791272">
              <w:rPr>
                <w:rFonts w:ascii="Arial" w:hAnsi="Arial"/>
                <w:b/>
                <w:bCs/>
                <w:color w:val="0070C0"/>
                <w:sz w:val="24"/>
                <w:szCs w:val="24"/>
              </w:rPr>
              <w:t>Building a Reading Culture</w:t>
            </w:r>
          </w:p>
          <w:p w14:paraId="709B6D2D" w14:textId="77777777" w:rsidR="009759F6" w:rsidRPr="00791272" w:rsidRDefault="009759F6" w:rsidP="009759F6">
            <w:pPr>
              <w:widowControl w:val="0"/>
              <w:spacing w:line="240" w:lineRule="auto"/>
              <w:rPr>
                <w:rFonts w:ascii="Arial" w:hAnsi="Arial"/>
                <w:b/>
                <w:bCs/>
                <w:color w:val="0070C0"/>
                <w:sz w:val="24"/>
                <w:szCs w:val="24"/>
              </w:rPr>
            </w:pPr>
            <w:r w:rsidRPr="00791272">
              <w:rPr>
                <w:rFonts w:ascii="Arial" w:hAnsi="Arial"/>
                <w:b/>
                <w:bCs/>
                <w:color w:val="0070C0"/>
                <w:sz w:val="24"/>
                <w:szCs w:val="24"/>
              </w:rPr>
              <w:t>24 March 2021  1.00 – 2.30  (Online Free to attend)</w:t>
            </w:r>
          </w:p>
          <w:p w14:paraId="15B85DC6" w14:textId="77777777" w:rsidR="009759F6" w:rsidRPr="00791272" w:rsidRDefault="009759F6" w:rsidP="009759F6">
            <w:pPr>
              <w:widowControl w:val="0"/>
              <w:spacing w:line="240" w:lineRule="auto"/>
              <w:rPr>
                <w:rFonts w:ascii="Arial" w:hAnsi="Arial"/>
                <w:b/>
                <w:bCs/>
                <w:color w:val="0070C0"/>
                <w:sz w:val="24"/>
                <w:szCs w:val="24"/>
              </w:rPr>
            </w:pPr>
          </w:p>
          <w:p w14:paraId="3DF6F5BF" w14:textId="062CA19E" w:rsidR="009759F6" w:rsidRDefault="009759F6" w:rsidP="009759F6">
            <w:pPr>
              <w:widowControl w:val="0"/>
              <w:shd w:val="clear" w:color="auto" w:fill="D9E2F3" w:themeFill="accent1" w:themeFillTint="33"/>
              <w:spacing w:line="240" w:lineRule="auto"/>
              <w:rPr>
                <w:rFonts w:ascii="Arial" w:hAnsi="Arial"/>
                <w:color w:val="000000"/>
                <w:sz w:val="23"/>
                <w:szCs w:val="23"/>
                <w:shd w:val="clear" w:color="auto" w:fill="FFFFFF"/>
              </w:rPr>
            </w:pPr>
            <w:r w:rsidRPr="00791272">
              <w:rPr>
                <w:rFonts w:ascii="Arial" w:hAnsi="Arial"/>
                <w:b/>
                <w:bCs/>
                <w:i/>
                <w:iCs/>
                <w:color w:val="0070C0"/>
                <w:sz w:val="23"/>
                <w:szCs w:val="23"/>
                <w:shd w:val="clear" w:color="auto" w:fill="D9E2F3" w:themeFill="accent1" w:themeFillTint="33"/>
              </w:rPr>
              <w:t>Changing the culture of a school is a big ask</w:t>
            </w:r>
            <w:r w:rsidRPr="00791272">
              <w:rPr>
                <w:rFonts w:ascii="Arial" w:hAnsi="Arial"/>
                <w:b/>
                <w:bCs/>
                <w:color w:val="0070C0"/>
                <w:sz w:val="23"/>
                <w:szCs w:val="23"/>
                <w:shd w:val="clear" w:color="auto" w:fill="D9E2F3" w:themeFill="accent1" w:themeFillTint="33"/>
              </w:rPr>
              <w:t>.</w:t>
            </w:r>
            <w:r w:rsidRPr="00791272">
              <w:rPr>
                <w:rFonts w:ascii="Arial" w:hAnsi="Arial"/>
                <w:color w:val="0070C0"/>
                <w:sz w:val="23"/>
                <w:szCs w:val="23"/>
                <w:shd w:val="clear" w:color="auto" w:fill="D9E2F3" w:themeFill="accent1" w:themeFillTint="33"/>
              </w:rPr>
              <w:t> </w:t>
            </w:r>
            <w:r w:rsidRPr="00027316">
              <w:rPr>
                <w:rFonts w:ascii="Arial" w:hAnsi="Arial"/>
                <w:color w:val="000000"/>
                <w:sz w:val="23"/>
                <w:szCs w:val="23"/>
                <w:shd w:val="clear" w:color="auto" w:fill="D9E2F3" w:themeFill="accent1" w:themeFillTint="33"/>
              </w:rPr>
              <w:t>By the time they reach secondary school, many children are aware that reading isn’t cool. According to the </w:t>
            </w:r>
            <w:r w:rsidRPr="00791272">
              <w:rPr>
                <w:rFonts w:ascii="Arial" w:hAnsi="Arial"/>
                <w:sz w:val="23"/>
                <w:szCs w:val="23"/>
                <w:shd w:val="clear" w:color="auto" w:fill="D9E2F3" w:themeFill="accent1" w:themeFillTint="33"/>
              </w:rPr>
              <w:t>National Literacy Trust</w:t>
            </w:r>
            <w:r w:rsidRPr="00027316">
              <w:rPr>
                <w:rFonts w:ascii="Arial" w:hAnsi="Arial"/>
                <w:color w:val="000000"/>
                <w:sz w:val="23"/>
                <w:szCs w:val="23"/>
                <w:shd w:val="clear" w:color="auto" w:fill="D9E2F3" w:themeFill="accent1" w:themeFillTint="33"/>
              </w:rPr>
              <w:t>, less than a third of students read outside of school and about 20% say they feel embarrassed if their friends saw them reading a book. In far too many schools, it’s not considered cool to be clever.</w:t>
            </w:r>
          </w:p>
          <w:p w14:paraId="463E8670" w14:textId="77777777" w:rsidR="009759F6" w:rsidRDefault="009759F6" w:rsidP="009759F6">
            <w:pPr>
              <w:widowControl w:val="0"/>
              <w:shd w:val="clear" w:color="auto" w:fill="D9E2F3" w:themeFill="accent1" w:themeFillTint="33"/>
              <w:spacing w:line="240" w:lineRule="auto"/>
              <w:rPr>
                <w:rFonts w:ascii="Arial" w:hAnsi="Arial"/>
                <w:color w:val="000000"/>
                <w:sz w:val="23"/>
                <w:szCs w:val="23"/>
                <w:shd w:val="clear" w:color="auto" w:fill="FFFFFF"/>
              </w:rPr>
            </w:pPr>
          </w:p>
          <w:p w14:paraId="67B85FA9" w14:textId="77777777" w:rsidR="009759F6" w:rsidRPr="00E12F06" w:rsidRDefault="009759F6" w:rsidP="009759F6">
            <w:pPr>
              <w:widowControl w:val="0"/>
              <w:shd w:val="clear" w:color="auto" w:fill="D9E2F3" w:themeFill="accent1" w:themeFillTint="33"/>
              <w:spacing w:line="240" w:lineRule="auto"/>
              <w:rPr>
                <w:rFonts w:ascii="Arial" w:hAnsi="Arial"/>
                <w:color w:val="000000"/>
                <w:sz w:val="24"/>
                <w:szCs w:val="24"/>
              </w:rPr>
            </w:pPr>
            <w:r w:rsidRPr="00027316">
              <w:rPr>
                <w:rFonts w:ascii="Arial" w:hAnsi="Arial"/>
                <w:color w:val="000000"/>
                <w:sz w:val="23"/>
                <w:szCs w:val="23"/>
                <w:shd w:val="clear" w:color="auto" w:fill="D9E2F3" w:themeFill="accent1" w:themeFillTint="33"/>
              </w:rPr>
              <w:t>David examines the funny old game that is reading and invites you to consider how reading can be embedded into school life so that all teachers are contributing to students’ reading fluency regardless of subject.</w:t>
            </w:r>
          </w:p>
          <w:p w14:paraId="7CA1F46E" w14:textId="154170CB" w:rsidR="001E0333" w:rsidRDefault="001E0333" w:rsidP="009759F6">
            <w:pPr>
              <w:widowControl w:val="0"/>
              <w:shd w:val="clear" w:color="auto" w:fill="D9E2F3" w:themeFill="accent1" w:themeFillTint="33"/>
              <w:spacing w:line="240" w:lineRule="auto"/>
            </w:pPr>
          </w:p>
        </w:tc>
      </w:tr>
      <w:tr w:rsidR="001E0333" w14:paraId="52546C53" w14:textId="77777777" w:rsidTr="00791272">
        <w:tc>
          <w:tcPr>
            <w:tcW w:w="10971" w:type="dxa"/>
            <w:tcBorders>
              <w:top w:val="single" w:sz="4" w:space="0" w:color="B4C6E7" w:themeColor="accent1" w:themeTint="66"/>
              <w:left w:val="nil"/>
              <w:bottom w:val="single" w:sz="4" w:space="0" w:color="B4C6E7" w:themeColor="accent1" w:themeTint="66"/>
              <w:right w:val="nil"/>
            </w:tcBorders>
          </w:tcPr>
          <w:p w14:paraId="4C9D8717" w14:textId="77777777" w:rsidR="001E0333" w:rsidRDefault="001E0333" w:rsidP="001E0333"/>
        </w:tc>
      </w:tr>
      <w:tr w:rsidR="001E0333" w14:paraId="404B924D" w14:textId="77777777" w:rsidTr="009759F6">
        <w:tc>
          <w:tcPr>
            <w:tcW w:w="10971"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D9E2F3" w:themeFill="accent1" w:themeFillTint="33"/>
          </w:tcPr>
          <w:p w14:paraId="7290EBD2" w14:textId="77777777" w:rsidR="009759F6" w:rsidRPr="00791272" w:rsidRDefault="009759F6" w:rsidP="009759F6">
            <w:pPr>
              <w:widowControl w:val="0"/>
              <w:spacing w:line="240" w:lineRule="auto"/>
              <w:rPr>
                <w:rFonts w:ascii="Arial" w:hAnsi="Arial"/>
                <w:b/>
                <w:bCs/>
                <w:color w:val="0070C0"/>
                <w:sz w:val="24"/>
                <w:szCs w:val="24"/>
              </w:rPr>
            </w:pPr>
            <w:r w:rsidRPr="00791272">
              <w:rPr>
                <w:rFonts w:ascii="Arial" w:hAnsi="Arial"/>
                <w:b/>
                <w:bCs/>
                <w:color w:val="0070C0"/>
                <w:sz w:val="24"/>
                <w:szCs w:val="24"/>
              </w:rPr>
              <w:t>What do English teachers need to know about cognitive science</w:t>
            </w:r>
          </w:p>
          <w:p w14:paraId="3CB3D2D9" w14:textId="77777777" w:rsidR="009759F6" w:rsidRPr="00791272" w:rsidRDefault="009759F6" w:rsidP="009759F6">
            <w:pPr>
              <w:widowControl w:val="0"/>
              <w:spacing w:line="240" w:lineRule="auto"/>
              <w:rPr>
                <w:rFonts w:ascii="Arial" w:hAnsi="Arial"/>
                <w:b/>
                <w:bCs/>
                <w:color w:val="0070C0"/>
                <w:sz w:val="24"/>
                <w:szCs w:val="24"/>
              </w:rPr>
            </w:pPr>
            <w:r w:rsidRPr="00791272">
              <w:rPr>
                <w:rFonts w:ascii="Arial" w:hAnsi="Arial"/>
                <w:b/>
                <w:bCs/>
                <w:color w:val="0070C0"/>
                <w:sz w:val="24"/>
                <w:szCs w:val="24"/>
              </w:rPr>
              <w:t>21 April 2021  9.30– 10.30  (Online Free to attend)</w:t>
            </w:r>
          </w:p>
          <w:p w14:paraId="59AC968A" w14:textId="77777777" w:rsidR="009759F6" w:rsidRDefault="009759F6" w:rsidP="009759F6">
            <w:pPr>
              <w:widowControl w:val="0"/>
              <w:spacing w:line="240" w:lineRule="auto"/>
              <w:rPr>
                <w:rFonts w:ascii="Arial" w:hAnsi="Arial"/>
                <w:sz w:val="24"/>
                <w:szCs w:val="24"/>
              </w:rPr>
            </w:pPr>
          </w:p>
          <w:p w14:paraId="0A0E5171" w14:textId="77777777" w:rsidR="009759F6" w:rsidRDefault="009759F6" w:rsidP="009759F6">
            <w:pPr>
              <w:widowControl w:val="0"/>
              <w:shd w:val="clear" w:color="auto" w:fill="D9E2F3" w:themeFill="accent1" w:themeFillTint="33"/>
              <w:spacing w:line="240" w:lineRule="auto"/>
              <w:rPr>
                <w:rFonts w:ascii="Arial" w:hAnsi="Arial"/>
                <w:color w:val="000000"/>
                <w:sz w:val="23"/>
                <w:szCs w:val="23"/>
                <w:shd w:val="clear" w:color="auto" w:fill="FFFFFF"/>
              </w:rPr>
            </w:pPr>
            <w:r w:rsidRPr="00791272">
              <w:rPr>
                <w:rFonts w:ascii="Arial" w:hAnsi="Arial"/>
                <w:b/>
                <w:bCs/>
                <w:i/>
                <w:iCs/>
                <w:color w:val="0070C0"/>
                <w:sz w:val="23"/>
                <w:szCs w:val="23"/>
                <w:shd w:val="clear" w:color="auto" w:fill="D9E2F3" w:themeFill="accent1" w:themeFillTint="33"/>
              </w:rPr>
              <w:t>Cognitive Load Theory or the Working Memory Model</w:t>
            </w:r>
            <w:r w:rsidRPr="00791272">
              <w:rPr>
                <w:rFonts w:ascii="Arial" w:hAnsi="Arial"/>
                <w:color w:val="0070C0"/>
                <w:sz w:val="23"/>
                <w:szCs w:val="23"/>
                <w:shd w:val="clear" w:color="auto" w:fill="D9E2F3" w:themeFill="accent1" w:themeFillTint="33"/>
              </w:rPr>
              <w:t xml:space="preserve"> </w:t>
            </w:r>
            <w:r w:rsidRPr="00027316">
              <w:rPr>
                <w:rFonts w:ascii="Arial" w:hAnsi="Arial"/>
                <w:color w:val="000000"/>
                <w:sz w:val="23"/>
                <w:szCs w:val="23"/>
                <w:shd w:val="clear" w:color="auto" w:fill="D9E2F3" w:themeFill="accent1" w:themeFillTint="33"/>
              </w:rPr>
              <w:t>is one of the foundations on which most of cognitive science rests as it makes useful, testable predictions about how we think and learn.</w:t>
            </w:r>
          </w:p>
          <w:p w14:paraId="62570243" w14:textId="77777777" w:rsidR="009759F6" w:rsidRDefault="009759F6" w:rsidP="009759F6">
            <w:pPr>
              <w:widowControl w:val="0"/>
              <w:shd w:val="clear" w:color="auto" w:fill="D9E2F3" w:themeFill="accent1" w:themeFillTint="33"/>
              <w:spacing w:line="240" w:lineRule="auto"/>
              <w:rPr>
                <w:rFonts w:ascii="Arial" w:hAnsi="Arial"/>
                <w:color w:val="000000"/>
                <w:sz w:val="23"/>
                <w:szCs w:val="23"/>
                <w:shd w:val="clear" w:color="auto" w:fill="FFFFFF"/>
              </w:rPr>
            </w:pPr>
          </w:p>
          <w:p w14:paraId="3EFEB69B" w14:textId="77777777" w:rsidR="009759F6" w:rsidRPr="00E12F06" w:rsidRDefault="009759F6" w:rsidP="009759F6">
            <w:pPr>
              <w:widowControl w:val="0"/>
              <w:shd w:val="clear" w:color="auto" w:fill="D9E2F3" w:themeFill="accent1" w:themeFillTint="33"/>
              <w:spacing w:line="240" w:lineRule="auto"/>
              <w:rPr>
                <w:rFonts w:ascii="Arial" w:hAnsi="Arial"/>
                <w:color w:val="000000"/>
                <w:sz w:val="24"/>
                <w:szCs w:val="24"/>
              </w:rPr>
            </w:pPr>
            <w:r w:rsidRPr="00027316">
              <w:rPr>
                <w:rFonts w:ascii="Arial" w:hAnsi="Arial"/>
                <w:color w:val="000000"/>
                <w:sz w:val="23"/>
                <w:szCs w:val="23"/>
                <w:shd w:val="clear" w:color="auto" w:fill="D9E2F3" w:themeFill="accent1" w:themeFillTint="33"/>
              </w:rPr>
              <w:t>David explores what teachers need to know about the relationship between working memory and long term memory and how it’s perfectly possible for students to solve problems and yet remember nothing about how to solve them again in the future.</w:t>
            </w:r>
          </w:p>
          <w:p w14:paraId="0BCC865F" w14:textId="3C1AFE0C" w:rsidR="001E0333" w:rsidRDefault="001E0333" w:rsidP="009759F6">
            <w:pPr>
              <w:widowControl w:val="0"/>
              <w:spacing w:line="240" w:lineRule="auto"/>
            </w:pPr>
          </w:p>
        </w:tc>
      </w:tr>
    </w:tbl>
    <w:p w14:paraId="25D16283" w14:textId="249E54B5" w:rsidR="0065358C" w:rsidRDefault="00B31F6A">
      <w:r>
        <w:rPr>
          <w14:ligatures w14:val="standard"/>
        </w:rPr>
        <mc:AlternateContent>
          <mc:Choice Requires="wps">
            <w:drawing>
              <wp:anchor distT="0" distB="0" distL="114300" distR="114300" simplePos="0" relativeHeight="251663360" behindDoc="0" locked="0" layoutInCell="1" allowOverlap="1" wp14:anchorId="17009637" wp14:editId="7818281C">
                <wp:simplePos x="0" y="0"/>
                <wp:positionH relativeFrom="margin">
                  <wp:posOffset>1428750</wp:posOffset>
                </wp:positionH>
                <wp:positionV relativeFrom="paragraph">
                  <wp:posOffset>34290</wp:posOffset>
                </wp:positionV>
                <wp:extent cx="4900295" cy="1724025"/>
                <wp:effectExtent l="0" t="0" r="0" b="9525"/>
                <wp:wrapNone/>
                <wp:docPr id="42" name="Text Box 42"/>
                <wp:cNvGraphicFramePr/>
                <a:graphic xmlns:a="http://schemas.openxmlformats.org/drawingml/2006/main">
                  <a:graphicData uri="http://schemas.microsoft.com/office/word/2010/wordprocessingShape">
                    <wps:wsp>
                      <wps:cNvSpPr txBox="1"/>
                      <wps:spPr>
                        <a:xfrm>
                          <a:off x="0" y="0"/>
                          <a:ext cx="4900295" cy="1724025"/>
                        </a:xfrm>
                        <a:prstGeom prst="rect">
                          <a:avLst/>
                        </a:prstGeom>
                        <a:solidFill>
                          <a:schemeClr val="lt1"/>
                        </a:solidFill>
                        <a:ln w="6350">
                          <a:noFill/>
                        </a:ln>
                      </wps:spPr>
                      <wps:txbx>
                        <w:txbxContent>
                          <w:p w14:paraId="5FF19A92" w14:textId="5111CD73" w:rsidR="001D3F39" w:rsidRPr="00791272" w:rsidRDefault="001D3F39" w:rsidP="00791272">
                            <w:pPr>
                              <w:jc w:val="center"/>
                              <w:rPr>
                                <w:rFonts w:ascii="Arial" w:hAnsi="Arial"/>
                                <w:b/>
                                <w:bCs/>
                                <w:color w:val="0070C0"/>
                                <w:sz w:val="36"/>
                                <w:szCs w:val="40"/>
                              </w:rPr>
                            </w:pPr>
                            <w:r w:rsidRPr="00791272">
                              <w:rPr>
                                <w:rFonts w:ascii="Arial" w:hAnsi="Arial"/>
                                <w:b/>
                                <w:bCs/>
                                <w:color w:val="0070C0"/>
                                <w:sz w:val="36"/>
                                <w:szCs w:val="40"/>
                              </w:rPr>
                              <w:t>David Didau: aka The Learning Spy</w:t>
                            </w:r>
                          </w:p>
                          <w:p w14:paraId="406F6D20" w14:textId="7F3295DE" w:rsidR="00E12F06" w:rsidRPr="00791272" w:rsidRDefault="00E12F06" w:rsidP="00791272">
                            <w:pPr>
                              <w:spacing w:after="240" w:line="240" w:lineRule="auto"/>
                              <w:ind w:right="24"/>
                              <w:jc w:val="center"/>
                              <w:rPr>
                                <w:rFonts w:ascii="Arial" w:hAnsi="Arial"/>
                                <w:b/>
                                <w:bCs/>
                                <w:color w:val="0070C0"/>
                                <w:sz w:val="24"/>
                                <w:szCs w:val="32"/>
                              </w:rPr>
                            </w:pPr>
                            <w:r w:rsidRPr="00791272">
                              <w:rPr>
                                <w:rFonts w:ascii="Arial" w:hAnsi="Arial"/>
                                <w:b/>
                                <w:bCs/>
                                <w:color w:val="0070C0"/>
                                <w:sz w:val="24"/>
                                <w:szCs w:val="32"/>
                              </w:rPr>
                              <w:t>Join us as we explore the world of the English curriculum according to David Didau.</w:t>
                            </w:r>
                          </w:p>
                          <w:p w14:paraId="13B7D69A" w14:textId="77777777" w:rsidR="00791272" w:rsidRDefault="00E12F06" w:rsidP="00791272">
                            <w:pPr>
                              <w:spacing w:line="240" w:lineRule="auto"/>
                              <w:jc w:val="center"/>
                              <w:rPr>
                                <w:rFonts w:ascii="Arial" w:hAnsi="Arial"/>
                                <w:b/>
                                <w:bCs/>
                                <w:color w:val="0070C0"/>
                                <w:sz w:val="23"/>
                                <w:szCs w:val="23"/>
                                <w:shd w:val="clear" w:color="auto" w:fill="FFFFFF"/>
                              </w:rPr>
                            </w:pPr>
                            <w:r w:rsidRPr="00791272">
                              <w:rPr>
                                <w:rFonts w:ascii="Arial" w:hAnsi="Arial"/>
                                <w:b/>
                                <w:bCs/>
                                <w:color w:val="0070C0"/>
                                <w:sz w:val="24"/>
                                <w:szCs w:val="24"/>
                              </w:rPr>
                              <w:t>Three</w:t>
                            </w:r>
                            <w:r w:rsidR="00791272">
                              <w:rPr>
                                <w:rFonts w:ascii="Arial" w:hAnsi="Arial"/>
                                <w:b/>
                                <w:bCs/>
                                <w:color w:val="0070C0"/>
                                <w:sz w:val="24"/>
                                <w:szCs w:val="24"/>
                              </w:rPr>
                              <w:t xml:space="preserve"> </w:t>
                            </w:r>
                            <w:r w:rsidR="00791272" w:rsidRPr="00791272">
                              <w:rPr>
                                <w:rFonts w:ascii="Arial" w:hAnsi="Arial"/>
                                <w:b/>
                                <w:bCs/>
                                <w:i/>
                                <w:iCs/>
                                <w:color w:val="0070C0"/>
                                <w:sz w:val="24"/>
                                <w:szCs w:val="24"/>
                              </w:rPr>
                              <w:t>FREE</w:t>
                            </w:r>
                            <w:r w:rsidRPr="00791272">
                              <w:rPr>
                                <w:rFonts w:ascii="Arial" w:hAnsi="Arial"/>
                                <w:b/>
                                <w:bCs/>
                                <w:color w:val="0070C0"/>
                                <w:sz w:val="24"/>
                                <w:szCs w:val="24"/>
                              </w:rPr>
                              <w:t xml:space="preserve"> opportunities to spend 90 minutes with David Didau as he</w:t>
                            </w:r>
                            <w:r>
                              <w:rPr>
                                <w:rFonts w:ascii="Arial" w:hAnsi="Arial"/>
                                <w:b/>
                                <w:bCs/>
                                <w:sz w:val="24"/>
                                <w:szCs w:val="24"/>
                              </w:rPr>
                              <w:t xml:space="preserve"> </w:t>
                            </w:r>
                            <w:r w:rsidRPr="00791272">
                              <w:rPr>
                                <w:rFonts w:ascii="Arial" w:hAnsi="Arial"/>
                                <w:b/>
                                <w:bCs/>
                                <w:color w:val="0070C0"/>
                                <w:sz w:val="23"/>
                                <w:szCs w:val="23"/>
                                <w:shd w:val="clear" w:color="auto" w:fill="FFFFFF"/>
                              </w:rPr>
                              <w:t>questions many of the foundations on which our assumptions about teaching and education were founded</w:t>
                            </w:r>
                          </w:p>
                          <w:p w14:paraId="2A271936" w14:textId="17542FBB" w:rsidR="00E12F06" w:rsidRPr="006F5E56" w:rsidRDefault="00791272" w:rsidP="00791272">
                            <w:pPr>
                              <w:spacing w:line="240" w:lineRule="auto"/>
                              <w:jc w:val="center"/>
                              <w:rPr>
                                <w:rFonts w:ascii="Arial" w:hAnsi="Arial"/>
                                <w:b/>
                                <w:bCs/>
                                <w:sz w:val="24"/>
                                <w:szCs w:val="24"/>
                              </w:rPr>
                            </w:pPr>
                            <w:r>
                              <w:rPr>
                                <w:rFonts w:ascii="Arial" w:hAnsi="Arial"/>
                                <w:b/>
                                <w:bCs/>
                                <w:color w:val="0070C0"/>
                                <w:sz w:val="23"/>
                                <w:szCs w:val="23"/>
                                <w:shd w:val="clear" w:color="auto" w:fill="FFFFFF"/>
                              </w:rPr>
                              <w:t xml:space="preserve"> with a particular focus on English</w:t>
                            </w:r>
                            <w:r w:rsidR="00E12F06" w:rsidRPr="00791272">
                              <w:rPr>
                                <w:rFonts w:ascii="Arial" w:hAnsi="Arial"/>
                                <w:b/>
                                <w:bCs/>
                                <w:color w:val="0070C0"/>
                                <w:sz w:val="23"/>
                                <w:szCs w:val="23"/>
                                <w:shd w:val="clear" w:color="auto" w:fill="FFFFFF"/>
                              </w:rPr>
                              <w:t>.</w:t>
                            </w:r>
                          </w:p>
                          <w:p w14:paraId="33038C38" w14:textId="77777777" w:rsidR="00E12F06" w:rsidRPr="00C14E30" w:rsidRDefault="00E12F06" w:rsidP="001D3F39">
                            <w:pPr>
                              <w:rPr>
                                <w:rFonts w:ascii="Arial" w:hAnsi="Arial"/>
                                <w:b/>
                                <w:bCs/>
                                <w:sz w:val="36"/>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09637" id="_x0000_t202" coordsize="21600,21600" o:spt="202" path="m,l,21600r21600,l21600,xe">
                <v:stroke joinstyle="miter"/>
                <v:path gradientshapeok="t" o:connecttype="rect"/>
              </v:shapetype>
              <v:shape id="Text Box 42" o:spid="_x0000_s1026" type="#_x0000_t202" style="position:absolute;left:0;text-align:left;margin-left:112.5pt;margin-top:2.7pt;width:385.85pt;height:13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" fillcolor="white [3201]" stroked="f" strokeweight=".5pt">
                <v:textbox>
                  <w:txbxContent>
                    <w:p w14:paraId="5FF19A92" w14:textId="5111CD73" w:rsidR="001D3F39" w:rsidRPr="00791272" w:rsidRDefault="001D3F39" w:rsidP="00791272">
                      <w:pPr>
                        <w:jc w:val="center"/>
                        <w:rPr>
                          <w:rFonts w:ascii="Arial" w:hAnsi="Arial"/>
                          <w:b/>
                          <w:bCs/>
                          <w:color w:val="0070C0"/>
                          <w:sz w:val="36"/>
                          <w:szCs w:val="40"/>
                        </w:rPr>
                      </w:pPr>
                      <w:r w:rsidRPr="00791272">
                        <w:rPr>
                          <w:rFonts w:ascii="Arial" w:hAnsi="Arial"/>
                          <w:b/>
                          <w:bCs/>
                          <w:color w:val="0070C0"/>
                          <w:sz w:val="36"/>
                          <w:szCs w:val="40"/>
                        </w:rPr>
                        <w:t>David Didau: aka The Learning Spy</w:t>
                      </w:r>
                    </w:p>
                    <w:p w14:paraId="406F6D20" w14:textId="7F3295DE" w:rsidR="00E12F06" w:rsidRPr="00791272" w:rsidRDefault="00E12F06" w:rsidP="00791272">
                      <w:pPr>
                        <w:spacing w:after="240" w:line="240" w:lineRule="auto"/>
                        <w:ind w:right="24"/>
                        <w:jc w:val="center"/>
                        <w:rPr>
                          <w:rFonts w:ascii="Arial" w:hAnsi="Arial"/>
                          <w:b/>
                          <w:bCs/>
                          <w:color w:val="0070C0"/>
                          <w:sz w:val="24"/>
                          <w:szCs w:val="32"/>
                        </w:rPr>
                      </w:pPr>
                      <w:r w:rsidRPr="00791272">
                        <w:rPr>
                          <w:rFonts w:ascii="Arial" w:hAnsi="Arial"/>
                          <w:b/>
                          <w:bCs/>
                          <w:color w:val="0070C0"/>
                          <w:sz w:val="24"/>
                          <w:szCs w:val="32"/>
                        </w:rPr>
                        <w:t>Join us as we explore the world of the English curriculum according to David Didau.</w:t>
                      </w:r>
                    </w:p>
                    <w:p w14:paraId="13B7D69A" w14:textId="77777777" w:rsidR="00791272" w:rsidRDefault="00E12F06" w:rsidP="00791272">
                      <w:pPr>
                        <w:spacing w:line="240" w:lineRule="auto"/>
                        <w:jc w:val="center"/>
                        <w:rPr>
                          <w:rFonts w:ascii="Arial" w:hAnsi="Arial"/>
                          <w:b/>
                          <w:bCs/>
                          <w:color w:val="0070C0"/>
                          <w:sz w:val="23"/>
                          <w:szCs w:val="23"/>
                          <w:shd w:val="clear" w:color="auto" w:fill="FFFFFF"/>
                        </w:rPr>
                      </w:pPr>
                      <w:r w:rsidRPr="00791272">
                        <w:rPr>
                          <w:rFonts w:ascii="Arial" w:hAnsi="Arial"/>
                          <w:b/>
                          <w:bCs/>
                          <w:color w:val="0070C0"/>
                          <w:sz w:val="24"/>
                          <w:szCs w:val="24"/>
                        </w:rPr>
                        <w:t>Three</w:t>
                      </w:r>
                      <w:r w:rsidR="00791272">
                        <w:rPr>
                          <w:rFonts w:ascii="Arial" w:hAnsi="Arial"/>
                          <w:b/>
                          <w:bCs/>
                          <w:color w:val="0070C0"/>
                          <w:sz w:val="24"/>
                          <w:szCs w:val="24"/>
                        </w:rPr>
                        <w:t xml:space="preserve"> </w:t>
                      </w:r>
                      <w:r w:rsidR="00791272" w:rsidRPr="00791272">
                        <w:rPr>
                          <w:rFonts w:ascii="Arial" w:hAnsi="Arial"/>
                          <w:b/>
                          <w:bCs/>
                          <w:i/>
                          <w:iCs/>
                          <w:color w:val="0070C0"/>
                          <w:sz w:val="24"/>
                          <w:szCs w:val="24"/>
                        </w:rPr>
                        <w:t>FREE</w:t>
                      </w:r>
                      <w:r w:rsidRPr="00791272">
                        <w:rPr>
                          <w:rFonts w:ascii="Arial" w:hAnsi="Arial"/>
                          <w:b/>
                          <w:bCs/>
                          <w:color w:val="0070C0"/>
                          <w:sz w:val="24"/>
                          <w:szCs w:val="24"/>
                        </w:rPr>
                        <w:t xml:space="preserve"> opportunities to spend 90 minutes with David Didau as he</w:t>
                      </w:r>
                      <w:r>
                        <w:rPr>
                          <w:rFonts w:ascii="Arial" w:hAnsi="Arial"/>
                          <w:b/>
                          <w:bCs/>
                          <w:sz w:val="24"/>
                          <w:szCs w:val="24"/>
                        </w:rPr>
                        <w:t xml:space="preserve"> </w:t>
                      </w:r>
                      <w:r w:rsidRPr="00791272">
                        <w:rPr>
                          <w:rFonts w:ascii="Arial" w:hAnsi="Arial"/>
                          <w:b/>
                          <w:bCs/>
                          <w:color w:val="0070C0"/>
                          <w:sz w:val="23"/>
                          <w:szCs w:val="23"/>
                          <w:shd w:val="clear" w:color="auto" w:fill="FFFFFF"/>
                        </w:rPr>
                        <w:t>questions many of the foundations on which our assumptions about teaching and education were founded</w:t>
                      </w:r>
                    </w:p>
                    <w:p w14:paraId="2A271936" w14:textId="17542FBB" w:rsidR="00E12F06" w:rsidRPr="006F5E56" w:rsidRDefault="00791272" w:rsidP="00791272">
                      <w:pPr>
                        <w:spacing w:line="240" w:lineRule="auto"/>
                        <w:jc w:val="center"/>
                        <w:rPr>
                          <w:rFonts w:ascii="Arial" w:hAnsi="Arial"/>
                          <w:b/>
                          <w:bCs/>
                          <w:sz w:val="24"/>
                          <w:szCs w:val="24"/>
                        </w:rPr>
                      </w:pPr>
                      <w:r>
                        <w:rPr>
                          <w:rFonts w:ascii="Arial" w:hAnsi="Arial"/>
                          <w:b/>
                          <w:bCs/>
                          <w:color w:val="0070C0"/>
                          <w:sz w:val="23"/>
                          <w:szCs w:val="23"/>
                          <w:shd w:val="clear" w:color="auto" w:fill="FFFFFF"/>
                        </w:rPr>
                        <w:t xml:space="preserve"> with a particular focus on English</w:t>
                      </w:r>
                      <w:r w:rsidR="00E12F06" w:rsidRPr="00791272">
                        <w:rPr>
                          <w:rFonts w:ascii="Arial" w:hAnsi="Arial"/>
                          <w:b/>
                          <w:bCs/>
                          <w:color w:val="0070C0"/>
                          <w:sz w:val="23"/>
                          <w:szCs w:val="23"/>
                          <w:shd w:val="clear" w:color="auto" w:fill="FFFFFF"/>
                        </w:rPr>
                        <w:t>.</w:t>
                      </w:r>
                    </w:p>
                    <w:p w14:paraId="33038C38" w14:textId="77777777" w:rsidR="00E12F06" w:rsidRPr="00C14E30" w:rsidRDefault="00E12F06" w:rsidP="001D3F39">
                      <w:pPr>
                        <w:rPr>
                          <w:rFonts w:ascii="Arial" w:hAnsi="Arial"/>
                          <w:b/>
                          <w:bCs/>
                          <w:sz w:val="36"/>
                          <w:szCs w:val="40"/>
                        </w:rPr>
                      </w:pPr>
                    </w:p>
                  </w:txbxContent>
                </v:textbox>
                <w10:wrap anchorx="margin"/>
              </v:shape>
            </w:pict>
          </mc:Fallback>
        </mc:AlternateContent>
      </w:r>
      <w:r w:rsidRPr="001D3F39">
        <mc:AlternateContent>
          <mc:Choice Requires="wps">
            <w:drawing>
              <wp:anchor distT="0" distB="0" distL="114300" distR="114300" simplePos="0" relativeHeight="251667456" behindDoc="1" locked="0" layoutInCell="1" allowOverlap="1" wp14:anchorId="7985967C" wp14:editId="0539A19D">
                <wp:simplePos x="0" y="0"/>
                <wp:positionH relativeFrom="margin">
                  <wp:posOffset>-619125</wp:posOffset>
                </wp:positionH>
                <wp:positionV relativeFrom="paragraph">
                  <wp:posOffset>8561070</wp:posOffset>
                </wp:positionV>
                <wp:extent cx="7096125" cy="1076325"/>
                <wp:effectExtent l="0" t="0" r="0" b="0"/>
                <wp:wrapTight wrapText="bothSides">
                  <wp:wrapPolygon edited="0">
                    <wp:start x="174" y="0"/>
                    <wp:lineTo x="174" y="21027"/>
                    <wp:lineTo x="21397" y="21027"/>
                    <wp:lineTo x="21397" y="0"/>
                    <wp:lineTo x="174" y="0"/>
                  </wp:wrapPolygon>
                </wp:wrapTight>
                <wp:docPr id="10" name="Text Box 10"/>
                <wp:cNvGraphicFramePr/>
                <a:graphic xmlns:a="http://schemas.openxmlformats.org/drawingml/2006/main">
                  <a:graphicData uri="http://schemas.microsoft.com/office/word/2010/wordprocessingShape">
                    <wps:wsp>
                      <wps:cNvSpPr txBox="1"/>
                      <wps:spPr>
                        <a:xfrm>
                          <a:off x="0" y="0"/>
                          <a:ext cx="7096125" cy="1076325"/>
                        </a:xfrm>
                        <a:prstGeom prst="rect">
                          <a:avLst/>
                        </a:prstGeom>
                        <a:noFill/>
                        <a:ln w="6350">
                          <a:noFill/>
                        </a:ln>
                      </wps:spPr>
                      <wps:txbx>
                        <w:txbxContent>
                          <w:p w14:paraId="2018C09D" w14:textId="77777777" w:rsidR="00B31F6A" w:rsidRDefault="00791272" w:rsidP="00791272">
                            <w:pPr>
                              <w:widowControl w:val="0"/>
                              <w:spacing w:line="240" w:lineRule="auto"/>
                              <w:jc w:val="center"/>
                              <w:rPr>
                                <w:rFonts w:ascii="Arial" w:hAnsi="Arial"/>
                                <w:b/>
                                <w:bCs/>
                                <w:color w:val="0070C0"/>
                                <w:sz w:val="24"/>
                                <w:szCs w:val="24"/>
                              </w:rPr>
                            </w:pPr>
                            <w:r w:rsidRPr="00791272">
                              <w:rPr>
                                <w:rFonts w:ascii="Arial" w:hAnsi="Arial"/>
                                <w:b/>
                                <w:bCs/>
                                <w:color w:val="0070C0"/>
                                <w:sz w:val="24"/>
                                <w:szCs w:val="24"/>
                              </w:rPr>
                              <w:t>Thanks to Warwickshire LA, these sessions have been subsidised,</w:t>
                            </w:r>
                          </w:p>
                          <w:p w14:paraId="4916DF00" w14:textId="159C1686" w:rsidR="00B31F6A" w:rsidRDefault="00791272" w:rsidP="00791272">
                            <w:pPr>
                              <w:widowControl w:val="0"/>
                              <w:spacing w:line="240" w:lineRule="auto"/>
                              <w:jc w:val="center"/>
                              <w:rPr>
                                <w:rFonts w:ascii="Arial" w:hAnsi="Arial"/>
                                <w:b/>
                                <w:bCs/>
                                <w:color w:val="0070C0"/>
                                <w:sz w:val="24"/>
                                <w:szCs w:val="24"/>
                              </w:rPr>
                            </w:pPr>
                            <w:r w:rsidRPr="00791272">
                              <w:rPr>
                                <w:rFonts w:ascii="Arial" w:hAnsi="Arial"/>
                                <w:b/>
                                <w:bCs/>
                                <w:color w:val="0070C0"/>
                                <w:sz w:val="24"/>
                                <w:szCs w:val="24"/>
                              </w:rPr>
                              <w:t xml:space="preserve"> so we are able to offer them free of charge.</w:t>
                            </w:r>
                          </w:p>
                          <w:p w14:paraId="00213933" w14:textId="77777777" w:rsidR="00B31F6A" w:rsidRDefault="00BA057A" w:rsidP="00791272">
                            <w:pPr>
                              <w:widowControl w:val="0"/>
                              <w:spacing w:line="240" w:lineRule="auto"/>
                              <w:jc w:val="center"/>
                              <w:rPr>
                                <w:rFonts w:ascii="Arial" w:hAnsi="Arial"/>
                                <w:b/>
                                <w:bCs/>
                                <w:color w:val="0070C0"/>
                                <w:sz w:val="24"/>
                                <w:szCs w:val="24"/>
                              </w:rPr>
                            </w:pPr>
                            <w:r>
                              <w:rPr>
                                <w:rFonts w:ascii="Arial" w:hAnsi="Arial"/>
                                <w:b/>
                                <w:bCs/>
                                <w:color w:val="0070C0"/>
                                <w:sz w:val="24"/>
                                <w:szCs w:val="24"/>
                              </w:rPr>
                              <w:t xml:space="preserve"> </w:t>
                            </w:r>
                            <w:r w:rsidR="00791272" w:rsidRPr="00791272">
                              <w:rPr>
                                <w:rFonts w:ascii="Arial" w:hAnsi="Arial"/>
                                <w:b/>
                                <w:bCs/>
                                <w:color w:val="0070C0"/>
                                <w:sz w:val="24"/>
                                <w:szCs w:val="24"/>
                              </w:rPr>
                              <w:t>Places are limited so please</w:t>
                            </w:r>
                            <w:r w:rsidR="00F0622C">
                              <w:rPr>
                                <w:rFonts w:ascii="Arial" w:hAnsi="Arial"/>
                                <w:b/>
                                <w:bCs/>
                                <w:color w:val="0070C0"/>
                                <w:sz w:val="24"/>
                                <w:szCs w:val="24"/>
                              </w:rPr>
                              <w:t xml:space="preserve"> email:</w:t>
                            </w:r>
                          </w:p>
                          <w:p w14:paraId="61271F7E" w14:textId="0D75ED67" w:rsidR="009759F6" w:rsidRPr="00791272" w:rsidRDefault="00F0622C" w:rsidP="00791272">
                            <w:pPr>
                              <w:widowControl w:val="0"/>
                              <w:spacing w:line="240" w:lineRule="auto"/>
                              <w:jc w:val="center"/>
                              <w:rPr>
                                <w:rFonts w:ascii="Arial" w:hAnsi="Arial"/>
                                <w:b/>
                                <w:bCs/>
                                <w:color w:val="0070C0"/>
                                <w:sz w:val="24"/>
                                <w:szCs w:val="24"/>
                              </w:rPr>
                            </w:pPr>
                            <w:r>
                              <w:rPr>
                                <w:rFonts w:ascii="Arial" w:hAnsi="Arial"/>
                                <w:b/>
                                <w:bCs/>
                                <w:color w:val="0070C0"/>
                                <w:sz w:val="24"/>
                                <w:szCs w:val="24"/>
                              </w:rPr>
                              <w:t xml:space="preserve"> catts@thepolesworthschool.com</w:t>
                            </w:r>
                            <w:r w:rsidR="00791272" w:rsidRPr="00791272">
                              <w:rPr>
                                <w:rFonts w:ascii="Arial" w:hAnsi="Arial"/>
                                <w:b/>
                                <w:bCs/>
                                <w:color w:val="0070C0"/>
                                <w:sz w:val="24"/>
                                <w:szCs w:val="24"/>
                              </w:rPr>
                              <w:t xml:space="preserve"> to reserve your place</w:t>
                            </w:r>
                            <w:r>
                              <w:rPr>
                                <w:rFonts w:ascii="Arial" w:hAnsi="Arial"/>
                                <w:b/>
                                <w:bCs/>
                                <w:color w:val="0070C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5967C" id="Text Box 10" o:spid="_x0000_s1027" type="#_x0000_t202" style="position:absolute;left:0;text-align:left;margin-left:-48.75pt;margin-top:674.1pt;width:558.75pt;height:84.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" filled="f" stroked="f" strokeweight=".5pt">
                <v:textbox>
                  <w:txbxContent>
                    <w:p w14:paraId="2018C09D" w14:textId="77777777" w:rsidR="00B31F6A" w:rsidRDefault="00791272" w:rsidP="00791272">
                      <w:pPr>
                        <w:widowControl w:val="0"/>
                        <w:spacing w:line="240" w:lineRule="auto"/>
                        <w:jc w:val="center"/>
                        <w:rPr>
                          <w:rFonts w:ascii="Arial" w:hAnsi="Arial"/>
                          <w:b/>
                          <w:bCs/>
                          <w:color w:val="0070C0"/>
                          <w:sz w:val="24"/>
                          <w:szCs w:val="24"/>
                        </w:rPr>
                      </w:pPr>
                      <w:r w:rsidRPr="00791272">
                        <w:rPr>
                          <w:rFonts w:ascii="Arial" w:hAnsi="Arial"/>
                          <w:b/>
                          <w:bCs/>
                          <w:color w:val="0070C0"/>
                          <w:sz w:val="24"/>
                          <w:szCs w:val="24"/>
                        </w:rPr>
                        <w:t>Thanks to Warwickshire LA, these sessions have been subsidised,</w:t>
                      </w:r>
                    </w:p>
                    <w:p w14:paraId="4916DF00" w14:textId="159C1686" w:rsidR="00B31F6A" w:rsidRDefault="00791272" w:rsidP="00791272">
                      <w:pPr>
                        <w:widowControl w:val="0"/>
                        <w:spacing w:line="240" w:lineRule="auto"/>
                        <w:jc w:val="center"/>
                        <w:rPr>
                          <w:rFonts w:ascii="Arial" w:hAnsi="Arial"/>
                          <w:b/>
                          <w:bCs/>
                          <w:color w:val="0070C0"/>
                          <w:sz w:val="24"/>
                          <w:szCs w:val="24"/>
                        </w:rPr>
                      </w:pPr>
                      <w:r w:rsidRPr="00791272">
                        <w:rPr>
                          <w:rFonts w:ascii="Arial" w:hAnsi="Arial"/>
                          <w:b/>
                          <w:bCs/>
                          <w:color w:val="0070C0"/>
                          <w:sz w:val="24"/>
                          <w:szCs w:val="24"/>
                        </w:rPr>
                        <w:t xml:space="preserve"> so we are able to offer them free of charge.</w:t>
                      </w:r>
                    </w:p>
                    <w:p w14:paraId="00213933" w14:textId="77777777" w:rsidR="00B31F6A" w:rsidRDefault="00BA057A" w:rsidP="00791272">
                      <w:pPr>
                        <w:widowControl w:val="0"/>
                        <w:spacing w:line="240" w:lineRule="auto"/>
                        <w:jc w:val="center"/>
                        <w:rPr>
                          <w:rFonts w:ascii="Arial" w:hAnsi="Arial"/>
                          <w:b/>
                          <w:bCs/>
                          <w:color w:val="0070C0"/>
                          <w:sz w:val="24"/>
                          <w:szCs w:val="24"/>
                        </w:rPr>
                      </w:pPr>
                      <w:r>
                        <w:rPr>
                          <w:rFonts w:ascii="Arial" w:hAnsi="Arial"/>
                          <w:b/>
                          <w:bCs/>
                          <w:color w:val="0070C0"/>
                          <w:sz w:val="24"/>
                          <w:szCs w:val="24"/>
                        </w:rPr>
                        <w:t xml:space="preserve"> </w:t>
                      </w:r>
                      <w:r w:rsidR="00791272" w:rsidRPr="00791272">
                        <w:rPr>
                          <w:rFonts w:ascii="Arial" w:hAnsi="Arial"/>
                          <w:b/>
                          <w:bCs/>
                          <w:color w:val="0070C0"/>
                          <w:sz w:val="24"/>
                          <w:szCs w:val="24"/>
                        </w:rPr>
                        <w:t>Places are limited so please</w:t>
                      </w:r>
                      <w:r w:rsidR="00F0622C">
                        <w:rPr>
                          <w:rFonts w:ascii="Arial" w:hAnsi="Arial"/>
                          <w:b/>
                          <w:bCs/>
                          <w:color w:val="0070C0"/>
                          <w:sz w:val="24"/>
                          <w:szCs w:val="24"/>
                        </w:rPr>
                        <w:t xml:space="preserve"> email:</w:t>
                      </w:r>
                    </w:p>
                    <w:p w14:paraId="61271F7E" w14:textId="0D75ED67" w:rsidR="009759F6" w:rsidRPr="00791272" w:rsidRDefault="00F0622C" w:rsidP="00791272">
                      <w:pPr>
                        <w:widowControl w:val="0"/>
                        <w:spacing w:line="240" w:lineRule="auto"/>
                        <w:jc w:val="center"/>
                        <w:rPr>
                          <w:rFonts w:ascii="Arial" w:hAnsi="Arial"/>
                          <w:b/>
                          <w:bCs/>
                          <w:color w:val="0070C0"/>
                          <w:sz w:val="24"/>
                          <w:szCs w:val="24"/>
                        </w:rPr>
                      </w:pPr>
                      <w:r>
                        <w:rPr>
                          <w:rFonts w:ascii="Arial" w:hAnsi="Arial"/>
                          <w:b/>
                          <w:bCs/>
                          <w:color w:val="0070C0"/>
                          <w:sz w:val="24"/>
                          <w:szCs w:val="24"/>
                        </w:rPr>
                        <w:t xml:space="preserve"> catts@thepolesworthschool.com</w:t>
                      </w:r>
                      <w:r w:rsidR="00791272" w:rsidRPr="00791272">
                        <w:rPr>
                          <w:rFonts w:ascii="Arial" w:hAnsi="Arial"/>
                          <w:b/>
                          <w:bCs/>
                          <w:color w:val="0070C0"/>
                          <w:sz w:val="24"/>
                          <w:szCs w:val="24"/>
                        </w:rPr>
                        <w:t xml:space="preserve"> to reserve your place</w:t>
                      </w:r>
                      <w:r>
                        <w:rPr>
                          <w:rFonts w:ascii="Arial" w:hAnsi="Arial"/>
                          <w:b/>
                          <w:bCs/>
                          <w:color w:val="0070C0"/>
                          <w:sz w:val="24"/>
                          <w:szCs w:val="24"/>
                        </w:rPr>
                        <w:t xml:space="preserve"> </w:t>
                      </w:r>
                    </w:p>
                  </w:txbxContent>
                </v:textbox>
                <w10:wrap type="tight" anchorx="margin"/>
              </v:shape>
            </w:pict>
          </mc:Fallback>
        </mc:AlternateContent>
      </w:r>
      <w:r w:rsidR="00BA057A" w:rsidRPr="001D3F39">
        <mc:AlternateContent>
          <mc:Choice Requires="wps">
            <w:drawing>
              <wp:anchor distT="0" distB="0" distL="114300" distR="114300" simplePos="0" relativeHeight="251665408" behindDoc="1" locked="0" layoutInCell="1" allowOverlap="1" wp14:anchorId="617A4635" wp14:editId="2CB151C6">
                <wp:simplePos x="0" y="0"/>
                <wp:positionH relativeFrom="margin">
                  <wp:posOffset>-487680</wp:posOffset>
                </wp:positionH>
                <wp:positionV relativeFrom="paragraph">
                  <wp:posOffset>7682230</wp:posOffset>
                </wp:positionV>
                <wp:extent cx="6829425" cy="816610"/>
                <wp:effectExtent l="0" t="0" r="0" b="2540"/>
                <wp:wrapTight wrapText="bothSides">
                  <wp:wrapPolygon edited="0">
                    <wp:start x="181" y="0"/>
                    <wp:lineTo x="181" y="21163"/>
                    <wp:lineTo x="21389" y="21163"/>
                    <wp:lineTo x="21389" y="0"/>
                    <wp:lineTo x="181" y="0"/>
                  </wp:wrapPolygon>
                </wp:wrapTight>
                <wp:docPr id="1" name="Text Box 1"/>
                <wp:cNvGraphicFramePr/>
                <a:graphic xmlns:a="http://schemas.openxmlformats.org/drawingml/2006/main">
                  <a:graphicData uri="http://schemas.microsoft.com/office/word/2010/wordprocessingShape">
                    <wps:wsp>
                      <wps:cNvSpPr txBox="1"/>
                      <wps:spPr>
                        <a:xfrm>
                          <a:off x="0" y="0"/>
                          <a:ext cx="6829425" cy="816610"/>
                        </a:xfrm>
                        <a:prstGeom prst="rect">
                          <a:avLst/>
                        </a:prstGeom>
                        <a:noFill/>
                        <a:ln w="6350">
                          <a:noFill/>
                        </a:ln>
                      </wps:spPr>
                      <wps:txbx>
                        <w:txbxContent>
                          <w:p w14:paraId="57729EB8" w14:textId="2A11817E" w:rsidR="00876CCC" w:rsidRDefault="001E0333" w:rsidP="00876CCC">
                            <w:pPr>
                              <w:widowControl w:val="0"/>
                              <w:spacing w:line="240" w:lineRule="auto"/>
                              <w:rPr>
                                <w:rFonts w:ascii="Arial" w:hAnsi="Arial"/>
                                <w:sz w:val="24"/>
                                <w:szCs w:val="24"/>
                              </w:rPr>
                            </w:pPr>
                            <w:r>
                              <w:rPr>
                                <w:rFonts w:ascii="Arial" w:hAnsi="Arial"/>
                                <w:color w:val="000000"/>
                                <w:sz w:val="24"/>
                                <w:szCs w:val="24"/>
                              </w:rPr>
                              <w:t>David Didau’s</w:t>
                            </w:r>
                            <w:r w:rsidR="00876CCC" w:rsidRPr="006F5E56">
                              <w:rPr>
                                <w:rFonts w:ascii="Arial" w:hAnsi="Arial"/>
                                <w:color w:val="000000"/>
                                <w:sz w:val="24"/>
                                <w:szCs w:val="24"/>
                              </w:rPr>
                              <w:t xml:space="preserve"> blog, The Learning Spy, is one of the most influential education blogs in the UK, and he has written a series of books that challenge our assumptions such as, </w:t>
                            </w:r>
                            <w:r w:rsidR="00876CCC" w:rsidRPr="006F5E56">
                              <w:rPr>
                                <w:rFonts w:ascii="Arial" w:hAnsi="Arial"/>
                                <w:i/>
                                <w:color w:val="000000"/>
                                <w:sz w:val="24"/>
                                <w:szCs w:val="24"/>
                              </w:rPr>
                              <w:t>What If Everything You Knew About Education Was Wrong?</w:t>
                            </w:r>
                            <w:r w:rsidR="00876CCC" w:rsidRPr="006F5E56">
                              <w:rPr>
                                <w:rFonts w:ascii="Arial" w:hAnsi="Arial"/>
                                <w:color w:val="000000"/>
                                <w:sz w:val="24"/>
                                <w:szCs w:val="24"/>
                              </w:rPr>
                              <w:t xml:space="preserve">, </w:t>
                            </w:r>
                            <w:r w:rsidR="00876CCC" w:rsidRPr="006F5E56">
                              <w:rPr>
                                <w:rFonts w:ascii="Arial" w:hAnsi="Arial"/>
                                <w:i/>
                                <w:color w:val="000000"/>
                                <w:sz w:val="24"/>
                                <w:szCs w:val="24"/>
                              </w:rPr>
                              <w:t>What Every Teacher Needs To Know About Psychology</w:t>
                            </w:r>
                            <w:r w:rsidR="00876CCC" w:rsidRPr="006F5E56">
                              <w:rPr>
                                <w:rFonts w:ascii="Arial" w:hAnsi="Arial"/>
                                <w:color w:val="000000"/>
                                <w:sz w:val="24"/>
                                <w:szCs w:val="24"/>
                              </w:rPr>
                              <w:t xml:space="preserve"> and </w:t>
                            </w:r>
                            <w:r w:rsidR="00876CCC" w:rsidRPr="006F5E56">
                              <w:rPr>
                                <w:rFonts w:ascii="Arial" w:hAnsi="Arial"/>
                                <w:i/>
                                <w:color w:val="000000"/>
                                <w:sz w:val="24"/>
                                <w:szCs w:val="24"/>
                              </w:rPr>
                              <w:t>Making Kids Cleverer</w:t>
                            </w:r>
                            <w:r w:rsidR="00876CCC" w:rsidRPr="006F5E56">
                              <w:rPr>
                                <w:rFonts w:ascii="Arial" w:hAnsi="Arial"/>
                                <w:color w:val="000000"/>
                                <w:sz w:val="24"/>
                                <w:szCs w:val="24"/>
                              </w:rPr>
                              <w:t>.</w:t>
                            </w:r>
                            <w:r w:rsidR="00876CCC" w:rsidRPr="006F5E56">
                              <w:rPr>
                                <w:rFonts w:ascii="Arial" w:hAnsi="Arial"/>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A4635" id="Text Box 1" o:spid="_x0000_s1028" type="#_x0000_t202" style="position:absolute;left:0;text-align:left;margin-left:-38.4pt;margin-top:604.9pt;width:537.75pt;height:64.3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" filled="f" stroked="f" strokeweight=".5pt">
                <v:textbox>
                  <w:txbxContent>
                    <w:p w14:paraId="57729EB8" w14:textId="2A11817E" w:rsidR="00876CCC" w:rsidRDefault="001E0333" w:rsidP="00876CCC">
                      <w:pPr>
                        <w:widowControl w:val="0"/>
                        <w:spacing w:line="240" w:lineRule="auto"/>
                        <w:rPr>
                          <w:rFonts w:ascii="Arial" w:hAnsi="Arial"/>
                          <w:sz w:val="24"/>
                          <w:szCs w:val="24"/>
                        </w:rPr>
                      </w:pPr>
                      <w:r>
                        <w:rPr>
                          <w:rFonts w:ascii="Arial" w:hAnsi="Arial"/>
                          <w:color w:val="000000"/>
                          <w:sz w:val="24"/>
                          <w:szCs w:val="24"/>
                        </w:rPr>
                        <w:t>David Didau’s</w:t>
                      </w:r>
                      <w:r w:rsidR="00876CCC" w:rsidRPr="006F5E56">
                        <w:rPr>
                          <w:rFonts w:ascii="Arial" w:hAnsi="Arial"/>
                          <w:color w:val="000000"/>
                          <w:sz w:val="24"/>
                          <w:szCs w:val="24"/>
                        </w:rPr>
                        <w:t xml:space="preserve"> blog, The Learning Spy, is one of the most influential education blogs in the UK, and he has written a series of books that challenge our assumptions such as, </w:t>
                      </w:r>
                      <w:r w:rsidR="00876CCC" w:rsidRPr="006F5E56">
                        <w:rPr>
                          <w:rFonts w:ascii="Arial" w:hAnsi="Arial"/>
                          <w:i/>
                          <w:color w:val="000000"/>
                          <w:sz w:val="24"/>
                          <w:szCs w:val="24"/>
                        </w:rPr>
                        <w:t>What If Everything You Knew About Education Was Wrong?</w:t>
                      </w:r>
                      <w:r w:rsidR="00876CCC" w:rsidRPr="006F5E56">
                        <w:rPr>
                          <w:rFonts w:ascii="Arial" w:hAnsi="Arial"/>
                          <w:color w:val="000000"/>
                          <w:sz w:val="24"/>
                          <w:szCs w:val="24"/>
                        </w:rPr>
                        <w:t xml:space="preserve">, </w:t>
                      </w:r>
                      <w:r w:rsidR="00876CCC" w:rsidRPr="006F5E56">
                        <w:rPr>
                          <w:rFonts w:ascii="Arial" w:hAnsi="Arial"/>
                          <w:i/>
                          <w:color w:val="000000"/>
                          <w:sz w:val="24"/>
                          <w:szCs w:val="24"/>
                        </w:rPr>
                        <w:t>What Every Teacher Needs To Know About Psychology</w:t>
                      </w:r>
                      <w:r w:rsidR="00876CCC" w:rsidRPr="006F5E56">
                        <w:rPr>
                          <w:rFonts w:ascii="Arial" w:hAnsi="Arial"/>
                          <w:color w:val="000000"/>
                          <w:sz w:val="24"/>
                          <w:szCs w:val="24"/>
                        </w:rPr>
                        <w:t xml:space="preserve"> and </w:t>
                      </w:r>
                      <w:r w:rsidR="00876CCC" w:rsidRPr="006F5E56">
                        <w:rPr>
                          <w:rFonts w:ascii="Arial" w:hAnsi="Arial"/>
                          <w:i/>
                          <w:color w:val="000000"/>
                          <w:sz w:val="24"/>
                          <w:szCs w:val="24"/>
                        </w:rPr>
                        <w:t>Making Kids Cleverer</w:t>
                      </w:r>
                      <w:r w:rsidR="00876CCC" w:rsidRPr="006F5E56">
                        <w:rPr>
                          <w:rFonts w:ascii="Arial" w:hAnsi="Arial"/>
                          <w:color w:val="000000"/>
                          <w:sz w:val="24"/>
                          <w:szCs w:val="24"/>
                        </w:rPr>
                        <w:t>.</w:t>
                      </w:r>
                      <w:r w:rsidR="00876CCC" w:rsidRPr="006F5E56">
                        <w:rPr>
                          <w:rFonts w:ascii="Arial" w:hAnsi="Arial"/>
                          <w:sz w:val="24"/>
                          <w:szCs w:val="24"/>
                        </w:rPr>
                        <w:t> </w:t>
                      </w:r>
                    </w:p>
                  </w:txbxContent>
                </v:textbox>
                <w10:wrap type="tight" anchorx="margin"/>
              </v:shape>
            </w:pict>
          </mc:Fallback>
        </mc:AlternateContent>
      </w:r>
      <w:r w:rsidR="00D3383D" w:rsidRPr="001D3F39">
        <w:drawing>
          <wp:anchor distT="0" distB="0" distL="114300" distR="114300" simplePos="0" relativeHeight="251659264" behindDoc="1" locked="0" layoutInCell="1" allowOverlap="1" wp14:anchorId="56B650F2" wp14:editId="1EFBA88D">
            <wp:simplePos x="0" y="0"/>
            <wp:positionH relativeFrom="margin">
              <wp:posOffset>-450215</wp:posOffset>
            </wp:positionH>
            <wp:positionV relativeFrom="paragraph">
              <wp:posOffset>0</wp:posOffset>
            </wp:positionV>
            <wp:extent cx="1728470" cy="1695450"/>
            <wp:effectExtent l="0" t="0" r="5080" b="0"/>
            <wp:wrapTight wrapText="bothSides">
              <wp:wrapPolygon edited="0">
                <wp:start x="0" y="0"/>
                <wp:lineTo x="0" y="21357"/>
                <wp:lineTo x="21425" y="21357"/>
                <wp:lineTo x="21425"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33611" t="8405" r="16037"/>
                    <a:stretch/>
                  </pic:blipFill>
                  <pic:spPr bwMode="auto">
                    <a:xfrm>
                      <a:off x="0" y="0"/>
                      <a:ext cx="1728470" cy="1695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5358C" w:rsidSect="001E0333">
      <w:pgSz w:w="11906" w:h="16838"/>
      <w:pgMar w:top="56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A34E2" w14:textId="77777777" w:rsidR="009A5773" w:rsidRDefault="009A5773" w:rsidP="009A5773">
      <w:pPr>
        <w:spacing w:line="240" w:lineRule="auto"/>
      </w:pPr>
      <w:r>
        <w:separator/>
      </w:r>
    </w:p>
  </w:endnote>
  <w:endnote w:type="continuationSeparator" w:id="0">
    <w:p w14:paraId="65E9203F" w14:textId="77777777" w:rsidR="009A5773" w:rsidRDefault="009A5773" w:rsidP="009A5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315CB" w14:textId="77777777" w:rsidR="009A5773" w:rsidRDefault="009A5773" w:rsidP="009A5773">
      <w:pPr>
        <w:spacing w:line="240" w:lineRule="auto"/>
      </w:pPr>
      <w:r>
        <w:separator/>
      </w:r>
    </w:p>
  </w:footnote>
  <w:footnote w:type="continuationSeparator" w:id="0">
    <w:p w14:paraId="7C8F3B25" w14:textId="77777777" w:rsidR="009A5773" w:rsidRDefault="009A5773" w:rsidP="009A57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39"/>
    <w:rsid w:val="001D3F39"/>
    <w:rsid w:val="001E0333"/>
    <w:rsid w:val="00316372"/>
    <w:rsid w:val="0057090B"/>
    <w:rsid w:val="0065358C"/>
    <w:rsid w:val="00706329"/>
    <w:rsid w:val="00791272"/>
    <w:rsid w:val="00846866"/>
    <w:rsid w:val="00876CCC"/>
    <w:rsid w:val="009759F6"/>
    <w:rsid w:val="009A5773"/>
    <w:rsid w:val="00B31F6A"/>
    <w:rsid w:val="00BA057A"/>
    <w:rsid w:val="00C051F3"/>
    <w:rsid w:val="00D3383D"/>
    <w:rsid w:val="00E12F06"/>
    <w:rsid w:val="00F06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66AF5"/>
  <w15:chartTrackingRefBased/>
  <w15:docId w15:val="{AF81AFD6-2E3F-4695-B2C7-281A12D8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F39"/>
    <w:pPr>
      <w:spacing w:after="0" w:line="360" w:lineRule="auto"/>
      <w:jc w:val="both"/>
    </w:pPr>
    <w:rPr>
      <w:rFonts w:eastAsia="Times New Roman" w:cs="Arial"/>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F06"/>
    <w:rPr>
      <w:color w:val="0000FF"/>
      <w:u w:val="single"/>
    </w:rPr>
  </w:style>
  <w:style w:type="table" w:styleId="TableGrid">
    <w:name w:val="Table Grid"/>
    <w:basedOn w:val="TableNormal"/>
    <w:uiPriority w:val="39"/>
    <w:rsid w:val="001E0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1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3fa0ac0f-4a09-4858-b959-dc319a8a26e6@EURPRD10.PROD.OUTLOOK.COM"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4698BD54B8314D9BBD5A71B79E5907" ma:contentTypeVersion="12" ma:contentTypeDescription="Create a new document." ma:contentTypeScope="" ma:versionID="75a6b6f31ada860fa298a0021941be55">
  <xsd:schema xmlns:xsd="http://www.w3.org/2001/XMLSchema" xmlns:xs="http://www.w3.org/2001/XMLSchema" xmlns:p="http://schemas.microsoft.com/office/2006/metadata/properties" xmlns:ns2="ea64ee9e-50de-407f-96bf-b4ff8d1312cf" xmlns:ns3="78d017a2-33cc-4e10-94e7-42bccdc55825" targetNamespace="http://schemas.microsoft.com/office/2006/metadata/properties" ma:root="true" ma:fieldsID="1d855102264f7b85a6aae824cc1c4867" ns2:_="" ns3:_="">
    <xsd:import namespace="ea64ee9e-50de-407f-96bf-b4ff8d1312cf"/>
    <xsd:import namespace="78d017a2-33cc-4e10-94e7-42bccdc558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4ee9e-50de-407f-96bf-b4ff8d131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d017a2-33cc-4e10-94e7-42bccdc558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2492D-6FF4-48DF-8B2A-889BB07091FC}">
  <ds:schemaRefs>
    <ds:schemaRef ds:uri="http://schemas.microsoft.com/sharepoint/v3/contenttype/forms"/>
  </ds:schemaRefs>
</ds:datastoreItem>
</file>

<file path=customXml/itemProps2.xml><?xml version="1.0" encoding="utf-8"?>
<ds:datastoreItem xmlns:ds="http://schemas.openxmlformats.org/officeDocument/2006/customXml" ds:itemID="{5659143A-A14D-4893-9E3B-C189305668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D95E04-AB39-4A82-9957-D095D7DFF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4ee9e-50de-407f-96bf-b4ff8d1312cf"/>
    <ds:schemaRef ds:uri="78d017a2-33cc-4e10-94e7-42bccdc55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Borders</dc:creator>
  <cp:keywords/>
  <dc:description/>
  <cp:lastModifiedBy>Helen Barnsley</cp:lastModifiedBy>
  <cp:revision>2</cp:revision>
  <dcterms:created xsi:type="dcterms:W3CDTF">2021-02-03T11:02:00Z</dcterms:created>
  <dcterms:modified xsi:type="dcterms:W3CDTF">2021-02-03T11:02:00Z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0x010100DB4698BD54B8314D9BBD5A71B79E5907</vt:lpwstr>
  </property>
  <property fmtid="{D5CDD505-2E9C-101B-9397-08002B2CF9AE}" pid="3" name="MSIP_Label_11f97760-406c-4300-9f6e-514d1600db4b_Enabled">
    <vt:lpwstr>true</vt:lpwstr>
  </property>
  <property fmtid="{D5CDD505-2E9C-101B-9397-08002B2CF9AE}" pid="4" name="MSIP_Label_11f97760-406c-4300-9f6e-514d1600db4b_SetDate">
    <vt:lpwstr>2021-02-03T11:02:07Z</vt:lpwstr>
  </property>
  <property fmtid="{D5CDD505-2E9C-101B-9397-08002B2CF9AE}" pid="5" name="MSIP_Label_11f97760-406c-4300-9f6e-514d1600db4b_Method">
    <vt:lpwstr>Privileged</vt:lpwstr>
  </property>
  <property fmtid="{D5CDD505-2E9C-101B-9397-08002B2CF9AE}" pid="6" name="MSIP_Label_11f97760-406c-4300-9f6e-514d1600db4b_Name">
    <vt:lpwstr>OFFICIAL - Public</vt:lpwstr>
  </property>
  <property fmtid="{D5CDD505-2E9C-101B-9397-08002B2CF9AE}" pid="7" name="MSIP_Label_11f97760-406c-4300-9f6e-514d1600db4b_SiteId">
    <vt:lpwstr>88b0aa06-5927-4bbb-a893-89cc2713ac82</vt:lpwstr>
  </property>
  <property fmtid="{D5CDD505-2E9C-101B-9397-08002B2CF9AE}" pid="8" name="MSIP_Label_11f97760-406c-4300-9f6e-514d1600db4b_ActionId">
    <vt:lpwstr>6cec96b7-b403-4a80-973b-a5619a81ccb0</vt:lpwstr>
  </property>
  <property fmtid="{D5CDD505-2E9C-101B-9397-08002B2CF9AE}" pid="9" name="MSIP_Label_11f97760-406c-4300-9f6e-514d1600db4b_ContentBits">
    <vt:lpwstr>0</vt:lpwstr>
  </property>
</Properties>
</file>