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13BC0" w14:textId="6B73B26D" w:rsidR="0045107C" w:rsidRDefault="00BA04C6">
      <w:r>
        <w:rPr>
          <w:noProof/>
          <w:lang w:eastAsia="en-GB"/>
        </w:rPr>
        <w:drawing>
          <wp:anchor distT="0" distB="0" distL="114300" distR="114300" simplePos="0" relativeHeight="251659264" behindDoc="1" locked="0" layoutInCell="1" allowOverlap="1" wp14:anchorId="233E0EA3" wp14:editId="263FBA7A">
            <wp:simplePos x="0" y="0"/>
            <wp:positionH relativeFrom="column">
              <wp:posOffset>2600553</wp:posOffset>
            </wp:positionH>
            <wp:positionV relativeFrom="paragraph">
              <wp:posOffset>3480</wp:posOffset>
            </wp:positionV>
            <wp:extent cx="1174750" cy="523240"/>
            <wp:effectExtent l="0" t="0" r="6350" b="0"/>
            <wp:wrapTight wrapText="bothSides">
              <wp:wrapPolygon edited="0">
                <wp:start x="0" y="0"/>
                <wp:lineTo x="0" y="20447"/>
                <wp:lineTo x="21366" y="20447"/>
                <wp:lineTo x="2136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png"/>
                    <pic:cNvPicPr/>
                  </pic:nvPicPr>
                  <pic:blipFill>
                    <a:blip r:embed="rId7">
                      <a:extLst>
                        <a:ext uri="{28A0092B-C50C-407E-A947-70E740481C1C}">
                          <a14:useLocalDpi xmlns:a14="http://schemas.microsoft.com/office/drawing/2010/main" val="0"/>
                        </a:ext>
                      </a:extLst>
                    </a:blip>
                    <a:stretch>
                      <a:fillRect/>
                    </a:stretch>
                  </pic:blipFill>
                  <pic:spPr>
                    <a:xfrm>
                      <a:off x="0" y="0"/>
                      <a:ext cx="1174750" cy="523240"/>
                    </a:xfrm>
                    <a:prstGeom prst="rect">
                      <a:avLst/>
                    </a:prstGeom>
                  </pic:spPr>
                </pic:pic>
              </a:graphicData>
            </a:graphic>
            <wp14:sizeRelH relativeFrom="margin">
              <wp14:pctWidth>0</wp14:pctWidth>
            </wp14:sizeRelH>
            <wp14:sizeRelV relativeFrom="margin">
              <wp14:pctHeight>0</wp14:pctHeight>
            </wp14:sizeRelV>
          </wp:anchor>
        </w:drawing>
      </w:r>
    </w:p>
    <w:p w14:paraId="5090E02E" w14:textId="60F523CB" w:rsidR="00BA04C6" w:rsidRDefault="00BA04C6" w:rsidP="00BA04C6"/>
    <w:p w14:paraId="376B0FD8" w14:textId="07D7DEA5" w:rsidR="00BA04C6" w:rsidRDefault="00BA04C6" w:rsidP="00BA04C6">
      <w:pPr>
        <w:jc w:val="center"/>
      </w:pPr>
    </w:p>
    <w:p w14:paraId="7F851510" w14:textId="6CDCB99B" w:rsidR="00BA04C6" w:rsidRPr="0093169C" w:rsidRDefault="00BA04C6" w:rsidP="00BA04C6">
      <w:pPr>
        <w:jc w:val="center"/>
        <w:rPr>
          <w:rFonts w:ascii="Arial" w:hAnsi="Arial" w:cs="Arial"/>
          <w:b/>
          <w:bCs/>
          <w:color w:val="538135" w:themeColor="accent6" w:themeShade="BF"/>
        </w:rPr>
      </w:pPr>
      <w:r w:rsidRPr="0093169C">
        <w:rPr>
          <w:rFonts w:ascii="Arial" w:hAnsi="Arial" w:cs="Arial"/>
          <w:b/>
          <w:bCs/>
          <w:color w:val="538135" w:themeColor="accent6" w:themeShade="BF"/>
        </w:rPr>
        <w:t>Post COVID-19 Transition</w:t>
      </w:r>
      <w:r w:rsidR="00B75DD6" w:rsidRPr="0093169C">
        <w:rPr>
          <w:rFonts w:ascii="Arial" w:hAnsi="Arial" w:cs="Arial"/>
          <w:b/>
          <w:bCs/>
          <w:color w:val="538135" w:themeColor="accent6" w:themeShade="BF"/>
        </w:rPr>
        <w:t xml:space="preserve"> Guidance</w:t>
      </w:r>
      <w:r w:rsidRPr="0093169C">
        <w:rPr>
          <w:rFonts w:ascii="Arial" w:hAnsi="Arial" w:cs="Arial"/>
          <w:b/>
          <w:bCs/>
          <w:color w:val="538135" w:themeColor="accent6" w:themeShade="BF"/>
        </w:rPr>
        <w:t xml:space="preserve"> Information for all phases</w:t>
      </w:r>
    </w:p>
    <w:p w14:paraId="53319454" w14:textId="72985893" w:rsidR="00BA04C6" w:rsidRPr="0093169C" w:rsidRDefault="00BA04C6" w:rsidP="00BA04C6">
      <w:pPr>
        <w:jc w:val="center"/>
        <w:rPr>
          <w:rFonts w:ascii="Arial" w:hAnsi="Arial" w:cs="Arial"/>
          <w:b/>
          <w:bCs/>
        </w:rPr>
      </w:pPr>
      <w:r w:rsidRPr="0093169C">
        <w:rPr>
          <w:rFonts w:ascii="Arial" w:hAnsi="Arial" w:cs="Arial"/>
          <w:b/>
          <w:bCs/>
        </w:rPr>
        <w:t>May 2021</w:t>
      </w:r>
    </w:p>
    <w:p w14:paraId="598AEE25" w14:textId="1A26219C" w:rsidR="00BA04C6" w:rsidRPr="0093169C" w:rsidRDefault="00BA04C6" w:rsidP="00BA04C6">
      <w:pPr>
        <w:jc w:val="both"/>
        <w:rPr>
          <w:rFonts w:ascii="Arial" w:hAnsi="Arial" w:cs="Arial"/>
        </w:rPr>
      </w:pPr>
      <w:r w:rsidRPr="0093169C">
        <w:rPr>
          <w:rFonts w:ascii="Arial" w:hAnsi="Arial" w:cs="Arial"/>
        </w:rPr>
        <w:t>We are all looking forward to the next step in the Governments road map out of the current pandemic. June 21</w:t>
      </w:r>
      <w:r w:rsidRPr="0093169C">
        <w:rPr>
          <w:rFonts w:ascii="Arial" w:hAnsi="Arial" w:cs="Arial"/>
          <w:vertAlign w:val="superscript"/>
        </w:rPr>
        <w:t>st</w:t>
      </w:r>
      <w:r w:rsidRPr="0093169C">
        <w:rPr>
          <w:rFonts w:ascii="Arial" w:hAnsi="Arial" w:cs="Arial"/>
        </w:rPr>
        <w:t xml:space="preserve"> marks the start of restrictions being lifted. Although the pandemic will not be over, we will all learn to manage and live with </w:t>
      </w:r>
      <w:r w:rsidRPr="002B31A3">
        <w:rPr>
          <w:rFonts w:ascii="Arial" w:hAnsi="Arial" w:cs="Arial"/>
        </w:rPr>
        <w:t>COVID</w:t>
      </w:r>
      <w:r w:rsidR="00246527" w:rsidRPr="002B31A3">
        <w:rPr>
          <w:rFonts w:ascii="Arial" w:hAnsi="Arial" w:cs="Arial"/>
        </w:rPr>
        <w:t>-19</w:t>
      </w:r>
      <w:r w:rsidRPr="002B31A3">
        <w:rPr>
          <w:rFonts w:ascii="Arial" w:hAnsi="Arial" w:cs="Arial"/>
        </w:rPr>
        <w:t xml:space="preserve"> </w:t>
      </w:r>
      <w:r w:rsidRPr="0093169C">
        <w:rPr>
          <w:rFonts w:ascii="Arial" w:hAnsi="Arial" w:cs="Arial"/>
        </w:rPr>
        <w:t>in a new way.</w:t>
      </w:r>
    </w:p>
    <w:p w14:paraId="56931DE6" w14:textId="43E41053" w:rsidR="00BA04C6" w:rsidRPr="0093169C" w:rsidRDefault="00BA04C6" w:rsidP="00BA04C6">
      <w:pPr>
        <w:jc w:val="both"/>
        <w:rPr>
          <w:rFonts w:ascii="Arial" w:hAnsi="Arial" w:cs="Arial"/>
        </w:rPr>
      </w:pPr>
      <w:r w:rsidRPr="0093169C">
        <w:rPr>
          <w:rFonts w:ascii="Arial" w:hAnsi="Arial" w:cs="Arial"/>
        </w:rPr>
        <w:t>Warwickshire Common Induction Day for schools is scheduled for Wednesday 7</w:t>
      </w:r>
      <w:r w:rsidRPr="0093169C">
        <w:rPr>
          <w:rFonts w:ascii="Arial" w:hAnsi="Arial" w:cs="Arial"/>
          <w:vertAlign w:val="superscript"/>
        </w:rPr>
        <w:t>th</w:t>
      </w:r>
      <w:r w:rsidRPr="0093169C">
        <w:rPr>
          <w:rFonts w:ascii="Arial" w:hAnsi="Arial" w:cs="Arial"/>
        </w:rPr>
        <w:t xml:space="preserve"> July. This date has gone through various committees to get approval. At this point it may not be possible to </w:t>
      </w:r>
      <w:proofErr w:type="gramStart"/>
      <w:r w:rsidRPr="0093169C">
        <w:rPr>
          <w:rFonts w:ascii="Arial" w:hAnsi="Arial" w:cs="Arial"/>
        </w:rPr>
        <w:t>change, unless</w:t>
      </w:r>
      <w:proofErr w:type="gramEnd"/>
      <w:r w:rsidRPr="0093169C">
        <w:rPr>
          <w:rFonts w:ascii="Arial" w:hAnsi="Arial" w:cs="Arial"/>
        </w:rPr>
        <w:t xml:space="preserve"> there is a need to do so. Common Induction Day is mainly for Year 6 moving to Year 7 in a different setting. Ma</w:t>
      </w:r>
      <w:r w:rsidR="00246527">
        <w:rPr>
          <w:rFonts w:ascii="Arial" w:hAnsi="Arial" w:cs="Arial"/>
        </w:rPr>
        <w:t>n</w:t>
      </w:r>
      <w:r w:rsidRPr="0093169C">
        <w:rPr>
          <w:rFonts w:ascii="Arial" w:hAnsi="Arial" w:cs="Arial"/>
        </w:rPr>
        <w:t>y schools, have in the past, used this as their transition day for all other groups.</w:t>
      </w:r>
    </w:p>
    <w:p w14:paraId="74A3E190" w14:textId="6AC95A27" w:rsidR="00BA04C6" w:rsidRPr="0093169C" w:rsidRDefault="00BA04C6" w:rsidP="00BA04C6">
      <w:pPr>
        <w:jc w:val="both"/>
        <w:rPr>
          <w:rFonts w:ascii="Arial" w:hAnsi="Arial" w:cs="Arial"/>
        </w:rPr>
      </w:pPr>
      <w:r w:rsidRPr="0093169C">
        <w:rPr>
          <w:rFonts w:ascii="Arial" w:hAnsi="Arial" w:cs="Arial"/>
        </w:rPr>
        <w:t xml:space="preserve">However, this does not have to be the case. Schools may choose to run their transition days at any point towards the end of term. This guidance has been written to give suggestions as to how this might look. </w:t>
      </w:r>
    </w:p>
    <w:p w14:paraId="49948B45" w14:textId="5521A566" w:rsidR="00B75DD6" w:rsidRPr="0093169C" w:rsidRDefault="00B75DD6" w:rsidP="00B75DD6">
      <w:pPr>
        <w:jc w:val="center"/>
        <w:rPr>
          <w:rFonts w:ascii="Arial" w:hAnsi="Arial" w:cs="Arial"/>
        </w:rPr>
      </w:pPr>
      <w:r w:rsidRPr="0093169C">
        <w:rPr>
          <w:rFonts w:ascii="Arial" w:hAnsi="Arial" w:cs="Arial"/>
          <w:noProof/>
        </w:rPr>
        <w:drawing>
          <wp:inline distT="0" distB="0" distL="0" distR="0" wp14:anchorId="685553C7" wp14:editId="114D14BF">
            <wp:extent cx="1096032" cy="84490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138229" cy="877435"/>
                    </a:xfrm>
                    <a:prstGeom prst="rect">
                      <a:avLst/>
                    </a:prstGeom>
                  </pic:spPr>
                </pic:pic>
              </a:graphicData>
            </a:graphic>
          </wp:inline>
        </w:drawing>
      </w:r>
    </w:p>
    <w:p w14:paraId="65C8A571" w14:textId="643D66F8" w:rsidR="00B75DD6" w:rsidRPr="0093169C" w:rsidRDefault="00B75DD6" w:rsidP="00B75DD6">
      <w:pPr>
        <w:jc w:val="both"/>
        <w:rPr>
          <w:rFonts w:ascii="Arial" w:hAnsi="Arial" w:cs="Arial"/>
        </w:rPr>
      </w:pPr>
      <w:r w:rsidRPr="0093169C">
        <w:rPr>
          <w:rFonts w:ascii="Arial" w:hAnsi="Arial" w:cs="Arial"/>
        </w:rPr>
        <w:t>It is advised that schools consider the mental health and well-being of children, young people and staff when considering transition arrangements. Schools may choose a more cautious approach based on their own risk assessments. For example</w:t>
      </w:r>
      <w:r w:rsidR="00246527">
        <w:rPr>
          <w:rFonts w:ascii="Arial" w:hAnsi="Arial" w:cs="Arial"/>
        </w:rPr>
        <w:t xml:space="preserve">, by </w:t>
      </w:r>
      <w:r w:rsidRPr="0093169C">
        <w:rPr>
          <w:rFonts w:ascii="Arial" w:hAnsi="Arial" w:cs="Arial"/>
        </w:rPr>
        <w:t>releasing all restrictions when current routines are well embedded might seem to be the best option, we do need to remember that should another wave occur or a new variant increases case</w:t>
      </w:r>
      <w:r w:rsidR="00246527" w:rsidRPr="002B31A3">
        <w:rPr>
          <w:rFonts w:ascii="Arial" w:hAnsi="Arial" w:cs="Arial"/>
        </w:rPr>
        <w:t xml:space="preserve"> numbers</w:t>
      </w:r>
      <w:r w:rsidRPr="002B31A3">
        <w:rPr>
          <w:rFonts w:ascii="Arial" w:hAnsi="Arial" w:cs="Arial"/>
        </w:rPr>
        <w:t xml:space="preserve"> </w:t>
      </w:r>
      <w:r w:rsidRPr="0093169C">
        <w:rPr>
          <w:rFonts w:ascii="Arial" w:hAnsi="Arial" w:cs="Arial"/>
        </w:rPr>
        <w:t xml:space="preserve">significantly, we may need to revert back to current routines. This could impact on the mental health of our children, young </w:t>
      </w:r>
      <w:proofErr w:type="gramStart"/>
      <w:r w:rsidRPr="0093169C">
        <w:rPr>
          <w:rFonts w:ascii="Arial" w:hAnsi="Arial" w:cs="Arial"/>
        </w:rPr>
        <w:t>people</w:t>
      </w:r>
      <w:proofErr w:type="gramEnd"/>
      <w:r w:rsidRPr="0093169C">
        <w:rPr>
          <w:rFonts w:ascii="Arial" w:hAnsi="Arial" w:cs="Arial"/>
        </w:rPr>
        <w:t xml:space="preserve"> and staff.</w:t>
      </w:r>
    </w:p>
    <w:p w14:paraId="6811B89C" w14:textId="5A4EBA95" w:rsidR="00B75DD6" w:rsidRDefault="00B75DD6" w:rsidP="00B75DD6">
      <w:pPr>
        <w:jc w:val="both"/>
        <w:rPr>
          <w:rFonts w:ascii="Arial" w:hAnsi="Arial" w:cs="Arial"/>
        </w:rPr>
      </w:pPr>
      <w:r w:rsidRPr="0093169C">
        <w:rPr>
          <w:rFonts w:ascii="Arial" w:hAnsi="Arial" w:cs="Arial"/>
        </w:rPr>
        <w:t>Schools and settings may wish to change their transition day to a Friday. That way, the classroom will be cleaned, there will be 48 hours of space before the children return on Monday.</w:t>
      </w:r>
      <w:r w:rsidR="009F00B9">
        <w:rPr>
          <w:rFonts w:ascii="Arial" w:hAnsi="Arial" w:cs="Arial"/>
        </w:rPr>
        <w:t xml:space="preserve"> </w:t>
      </w:r>
    </w:p>
    <w:p w14:paraId="1958D0FB" w14:textId="75E6D057" w:rsidR="009F00B9" w:rsidRPr="0093169C" w:rsidRDefault="009F00B9" w:rsidP="00B75DD6">
      <w:pPr>
        <w:jc w:val="both"/>
        <w:rPr>
          <w:rFonts w:ascii="Arial" w:hAnsi="Arial" w:cs="Arial"/>
        </w:rPr>
      </w:pPr>
      <w:r>
        <w:rPr>
          <w:rFonts w:ascii="Arial" w:hAnsi="Arial" w:cs="Arial"/>
        </w:rPr>
        <w:t>Officially</w:t>
      </w:r>
      <w:r w:rsidR="00EA2532">
        <w:rPr>
          <w:rFonts w:ascii="Arial" w:hAnsi="Arial" w:cs="Arial"/>
        </w:rPr>
        <w:t xml:space="preserve">, we will be in the final stage of the road map. Parents and Carers may see this a </w:t>
      </w:r>
      <w:r w:rsidR="004F0FE4">
        <w:rPr>
          <w:rFonts w:ascii="Arial" w:hAnsi="Arial" w:cs="Arial"/>
        </w:rPr>
        <w:t xml:space="preserve">cue to </w:t>
      </w:r>
      <w:proofErr w:type="gramStart"/>
      <w:r w:rsidR="004F0FE4">
        <w:rPr>
          <w:rFonts w:ascii="Arial" w:hAnsi="Arial" w:cs="Arial"/>
        </w:rPr>
        <w:t>revert back</w:t>
      </w:r>
      <w:proofErr w:type="gramEnd"/>
      <w:r w:rsidR="004F0FE4">
        <w:rPr>
          <w:rFonts w:ascii="Arial" w:hAnsi="Arial" w:cs="Arial"/>
        </w:rPr>
        <w:t xml:space="preserve"> to “normal” and may be expecting schools to do the same. </w:t>
      </w:r>
      <w:r w:rsidR="00A4266B">
        <w:rPr>
          <w:rFonts w:ascii="Arial" w:hAnsi="Arial" w:cs="Arial"/>
        </w:rPr>
        <w:t>It is advisable to start informing parents now of what June 21</w:t>
      </w:r>
      <w:r w:rsidR="00A4266B" w:rsidRPr="00A4266B">
        <w:rPr>
          <w:rFonts w:ascii="Arial" w:hAnsi="Arial" w:cs="Arial"/>
          <w:vertAlign w:val="superscript"/>
        </w:rPr>
        <w:t>st</w:t>
      </w:r>
      <w:r w:rsidR="00A4266B">
        <w:rPr>
          <w:rFonts w:ascii="Arial" w:hAnsi="Arial" w:cs="Arial"/>
        </w:rPr>
        <w:t xml:space="preserve"> onwards may look like, particularly if you are planning a cautious </w:t>
      </w:r>
      <w:r w:rsidR="00413436">
        <w:rPr>
          <w:rFonts w:ascii="Arial" w:hAnsi="Arial" w:cs="Arial"/>
        </w:rPr>
        <w:t>approach.</w:t>
      </w:r>
    </w:p>
    <w:p w14:paraId="751156AB" w14:textId="5663B651" w:rsidR="00B75DD6" w:rsidRPr="0093169C" w:rsidRDefault="00B75DD6" w:rsidP="00B75DD6">
      <w:pPr>
        <w:jc w:val="both"/>
        <w:rPr>
          <w:rFonts w:ascii="Arial" w:hAnsi="Arial" w:cs="Arial"/>
        </w:rPr>
      </w:pPr>
      <w:r w:rsidRPr="0093169C">
        <w:rPr>
          <w:rFonts w:ascii="Arial" w:hAnsi="Arial" w:cs="Arial"/>
        </w:rPr>
        <w:t>Below are some good practice suggestions to aid schools to plan their transition:</w:t>
      </w:r>
    </w:p>
    <w:p w14:paraId="4A561CEA" w14:textId="59A58B1E" w:rsidR="00B75DD6" w:rsidRPr="0093169C" w:rsidRDefault="00B75DD6" w:rsidP="00B75DD6">
      <w:pPr>
        <w:jc w:val="both"/>
        <w:rPr>
          <w:rFonts w:ascii="Arial" w:hAnsi="Arial" w:cs="Arial"/>
          <w:b/>
          <w:bCs/>
          <w:color w:val="538135" w:themeColor="accent6" w:themeShade="BF"/>
        </w:rPr>
      </w:pPr>
      <w:r w:rsidRPr="0093169C">
        <w:rPr>
          <w:rFonts w:ascii="Arial" w:hAnsi="Arial" w:cs="Arial"/>
          <w:b/>
          <w:bCs/>
          <w:color w:val="538135" w:themeColor="accent6" w:themeShade="BF"/>
        </w:rPr>
        <w:t>For Year 6 moving to Year 7 and post 16 moving to Higher Education</w:t>
      </w:r>
    </w:p>
    <w:p w14:paraId="3ED6E85F" w14:textId="1987B35B" w:rsidR="00B75DD6" w:rsidRPr="0093169C" w:rsidRDefault="00B75DD6" w:rsidP="00B75DD6">
      <w:pPr>
        <w:pStyle w:val="ListParagraph"/>
        <w:numPr>
          <w:ilvl w:val="0"/>
          <w:numId w:val="1"/>
        </w:numPr>
        <w:jc w:val="both"/>
        <w:rPr>
          <w:rFonts w:ascii="Arial" w:hAnsi="Arial" w:cs="Arial"/>
          <w:b/>
          <w:bCs/>
          <w:color w:val="538135" w:themeColor="accent6" w:themeShade="BF"/>
        </w:rPr>
      </w:pPr>
      <w:r w:rsidRPr="0093169C">
        <w:rPr>
          <w:rFonts w:ascii="Arial" w:hAnsi="Arial" w:cs="Arial"/>
          <w:color w:val="538135" w:themeColor="accent6" w:themeShade="BF"/>
        </w:rPr>
        <w:t>The receiving KS3 setting will need to share their risk assessment with feeder primary schools.</w:t>
      </w:r>
    </w:p>
    <w:p w14:paraId="05F86AF3" w14:textId="215A101F" w:rsidR="006B4DA9" w:rsidRPr="0093169C" w:rsidRDefault="006B4DA9" w:rsidP="00B75DD6">
      <w:pPr>
        <w:pStyle w:val="ListParagraph"/>
        <w:numPr>
          <w:ilvl w:val="0"/>
          <w:numId w:val="1"/>
        </w:numPr>
        <w:jc w:val="both"/>
        <w:rPr>
          <w:rFonts w:ascii="Arial" w:hAnsi="Arial" w:cs="Arial"/>
          <w:b/>
          <w:bCs/>
          <w:color w:val="538135" w:themeColor="accent6" w:themeShade="BF"/>
        </w:rPr>
      </w:pPr>
      <w:r w:rsidRPr="0093169C">
        <w:rPr>
          <w:rFonts w:ascii="Arial" w:hAnsi="Arial" w:cs="Arial"/>
          <w:color w:val="538135" w:themeColor="accent6" w:themeShade="BF"/>
        </w:rPr>
        <w:t xml:space="preserve">The feeder primary schools will need to communicate to parents and children in Year 6 the expectations of the KS3 setting. </w:t>
      </w:r>
    </w:p>
    <w:p w14:paraId="172944B0" w14:textId="415CAC51" w:rsidR="006B4DA9" w:rsidRPr="0093169C" w:rsidRDefault="006B4DA9" w:rsidP="00B75DD6">
      <w:pPr>
        <w:pStyle w:val="ListParagraph"/>
        <w:numPr>
          <w:ilvl w:val="0"/>
          <w:numId w:val="1"/>
        </w:numPr>
        <w:jc w:val="both"/>
        <w:rPr>
          <w:rFonts w:ascii="Arial" w:hAnsi="Arial" w:cs="Arial"/>
          <w:b/>
          <w:bCs/>
          <w:color w:val="538135" w:themeColor="accent6" w:themeShade="BF"/>
        </w:rPr>
      </w:pPr>
      <w:r w:rsidRPr="0093169C">
        <w:rPr>
          <w:rFonts w:ascii="Arial" w:hAnsi="Arial" w:cs="Arial"/>
          <w:color w:val="538135" w:themeColor="accent6" w:themeShade="BF"/>
        </w:rPr>
        <w:t>Lateral Flow Tests (LFT) will be an integral part of the Common Induction Day (CID).</w:t>
      </w:r>
    </w:p>
    <w:p w14:paraId="5B4A358C" w14:textId="22C2EEEA" w:rsidR="006B4DA9" w:rsidRPr="0093169C" w:rsidRDefault="006B4DA9" w:rsidP="00B75DD6">
      <w:pPr>
        <w:pStyle w:val="ListParagraph"/>
        <w:numPr>
          <w:ilvl w:val="0"/>
          <w:numId w:val="1"/>
        </w:numPr>
        <w:jc w:val="both"/>
        <w:rPr>
          <w:rFonts w:ascii="Arial" w:hAnsi="Arial" w:cs="Arial"/>
          <w:b/>
          <w:bCs/>
          <w:color w:val="538135" w:themeColor="accent6" w:themeShade="BF"/>
        </w:rPr>
      </w:pPr>
      <w:r w:rsidRPr="0093169C">
        <w:rPr>
          <w:rFonts w:ascii="Arial" w:hAnsi="Arial" w:cs="Arial"/>
          <w:color w:val="538135" w:themeColor="accent6" w:themeShade="BF"/>
        </w:rPr>
        <w:t xml:space="preserve">Children and young people will need to be shown a LFT and possibly how to use one. This should be revisited regularly from now until the CID. </w:t>
      </w:r>
    </w:p>
    <w:p w14:paraId="2B545263" w14:textId="720763A2" w:rsidR="006B4DA9" w:rsidRPr="00CD044B" w:rsidRDefault="006B4DA9" w:rsidP="00B75DD6">
      <w:pPr>
        <w:pStyle w:val="ListParagraph"/>
        <w:numPr>
          <w:ilvl w:val="0"/>
          <w:numId w:val="1"/>
        </w:numPr>
        <w:jc w:val="both"/>
        <w:rPr>
          <w:rFonts w:ascii="Arial" w:hAnsi="Arial" w:cs="Arial"/>
          <w:b/>
          <w:bCs/>
          <w:color w:val="538135" w:themeColor="accent6" w:themeShade="BF"/>
        </w:rPr>
      </w:pPr>
      <w:r w:rsidRPr="0093169C">
        <w:rPr>
          <w:rFonts w:ascii="Arial" w:hAnsi="Arial" w:cs="Arial"/>
          <w:color w:val="538135" w:themeColor="accent6" w:themeShade="BF"/>
        </w:rPr>
        <w:t>IDS have links to resources and social stories to help children with additional needs.</w:t>
      </w:r>
      <w:r w:rsidR="0093169C" w:rsidRPr="0093169C">
        <w:rPr>
          <w:rFonts w:ascii="Arial" w:hAnsi="Arial" w:cs="Arial"/>
          <w:color w:val="538135" w:themeColor="accent6" w:themeShade="BF"/>
        </w:rPr>
        <w:t xml:space="preserve"> These children may need extra preparatory work </w:t>
      </w:r>
      <w:proofErr w:type="gramStart"/>
      <w:r w:rsidR="0093169C" w:rsidRPr="0093169C">
        <w:rPr>
          <w:rFonts w:ascii="Arial" w:hAnsi="Arial" w:cs="Arial"/>
          <w:color w:val="538135" w:themeColor="accent6" w:themeShade="BF"/>
        </w:rPr>
        <w:t>in order to</w:t>
      </w:r>
      <w:proofErr w:type="gramEnd"/>
      <w:r w:rsidR="0093169C" w:rsidRPr="0093169C">
        <w:rPr>
          <w:rFonts w:ascii="Arial" w:hAnsi="Arial" w:cs="Arial"/>
          <w:color w:val="538135" w:themeColor="accent6" w:themeShade="BF"/>
        </w:rPr>
        <w:t xml:space="preserve"> get them ready for CID. Again</w:t>
      </w:r>
      <w:r w:rsidR="00246527">
        <w:rPr>
          <w:rFonts w:ascii="Arial" w:hAnsi="Arial" w:cs="Arial"/>
          <w:color w:val="538135" w:themeColor="accent6" w:themeShade="BF"/>
        </w:rPr>
        <w:t>,</w:t>
      </w:r>
      <w:r w:rsidR="0093169C" w:rsidRPr="0093169C">
        <w:rPr>
          <w:rFonts w:ascii="Arial" w:hAnsi="Arial" w:cs="Arial"/>
          <w:color w:val="538135" w:themeColor="accent6" w:themeShade="BF"/>
        </w:rPr>
        <w:t xml:space="preserve"> IDS have fantastic resources to support this.</w:t>
      </w:r>
    </w:p>
    <w:p w14:paraId="20862807" w14:textId="5A844D79" w:rsidR="00CD044B" w:rsidRPr="002B31A3" w:rsidRDefault="00CD044B" w:rsidP="00CD044B">
      <w:pPr>
        <w:pStyle w:val="ListParagraph"/>
        <w:numPr>
          <w:ilvl w:val="0"/>
          <w:numId w:val="1"/>
        </w:numPr>
        <w:jc w:val="both"/>
        <w:rPr>
          <w:rFonts w:ascii="Arial" w:hAnsi="Arial" w:cs="Arial"/>
          <w:b/>
          <w:bCs/>
          <w:color w:val="538135" w:themeColor="accent6" w:themeShade="BF"/>
        </w:rPr>
      </w:pPr>
      <w:r w:rsidRPr="002B31A3">
        <w:rPr>
          <w:rFonts w:ascii="Arial" w:hAnsi="Arial" w:cs="Arial"/>
          <w:color w:val="538135" w:themeColor="accent6" w:themeShade="BF"/>
        </w:rPr>
        <w:t>Children should be encouraged to have their own hand sanitizer for Common Induction Day, which can be used throughout the day.</w:t>
      </w:r>
    </w:p>
    <w:p w14:paraId="36140DBB" w14:textId="7642E743" w:rsidR="00246527" w:rsidRPr="002B31A3" w:rsidRDefault="006B4DA9" w:rsidP="00246527">
      <w:pPr>
        <w:pStyle w:val="ListParagraph"/>
        <w:numPr>
          <w:ilvl w:val="0"/>
          <w:numId w:val="1"/>
        </w:numPr>
        <w:rPr>
          <w:rFonts w:ascii="Arial" w:hAnsi="Arial" w:cs="Arial"/>
          <w:color w:val="538135" w:themeColor="accent6" w:themeShade="BF"/>
        </w:rPr>
      </w:pPr>
      <w:r w:rsidRPr="00246527">
        <w:rPr>
          <w:rFonts w:ascii="Arial" w:hAnsi="Arial" w:cs="Arial"/>
          <w:color w:val="538135" w:themeColor="accent6" w:themeShade="BF"/>
        </w:rPr>
        <w:t>Talk with children about wearing face</w:t>
      </w:r>
      <w:r w:rsidR="00246527" w:rsidRPr="00246527">
        <w:rPr>
          <w:rFonts w:ascii="Arial" w:hAnsi="Arial" w:cs="Arial"/>
          <w:color w:val="538135" w:themeColor="accent6" w:themeShade="BF"/>
        </w:rPr>
        <w:t xml:space="preserve"> </w:t>
      </w:r>
      <w:proofErr w:type="gramStart"/>
      <w:r w:rsidR="00246527" w:rsidRPr="002B31A3">
        <w:rPr>
          <w:rFonts w:ascii="Arial" w:hAnsi="Arial" w:cs="Arial"/>
          <w:color w:val="538135" w:themeColor="accent6" w:themeShade="BF"/>
        </w:rPr>
        <w:t>coverings</w:t>
      </w:r>
      <w:r w:rsidRPr="002B31A3">
        <w:rPr>
          <w:rFonts w:ascii="Arial" w:hAnsi="Arial" w:cs="Arial"/>
          <w:color w:val="538135" w:themeColor="accent6" w:themeShade="BF"/>
        </w:rPr>
        <w:t>, if</w:t>
      </w:r>
      <w:proofErr w:type="gramEnd"/>
      <w:r w:rsidRPr="002B31A3">
        <w:rPr>
          <w:rFonts w:ascii="Arial" w:hAnsi="Arial" w:cs="Arial"/>
          <w:color w:val="538135" w:themeColor="accent6" w:themeShade="BF"/>
        </w:rPr>
        <w:t xml:space="preserve"> they are still in place. </w:t>
      </w:r>
      <w:r w:rsidR="00246527" w:rsidRPr="002B31A3">
        <w:rPr>
          <w:rFonts w:ascii="Arial" w:hAnsi="Arial" w:cs="Arial"/>
          <w:color w:val="538135" w:themeColor="accent6" w:themeShade="BF"/>
        </w:rPr>
        <w:t>The children could make one in school to take with them on CID.</w:t>
      </w:r>
    </w:p>
    <w:p w14:paraId="365BBB33" w14:textId="6082DDF6" w:rsidR="006B4DA9" w:rsidRPr="002B31A3" w:rsidRDefault="00246527" w:rsidP="00246527">
      <w:pPr>
        <w:pStyle w:val="ListParagraph"/>
        <w:numPr>
          <w:ilvl w:val="0"/>
          <w:numId w:val="1"/>
        </w:numPr>
        <w:jc w:val="both"/>
        <w:rPr>
          <w:rFonts w:ascii="Arial" w:hAnsi="Arial" w:cs="Arial"/>
          <w:b/>
          <w:bCs/>
          <w:color w:val="538135" w:themeColor="accent6" w:themeShade="BF"/>
        </w:rPr>
      </w:pPr>
      <w:r w:rsidRPr="002B31A3">
        <w:rPr>
          <w:rFonts w:ascii="Arial" w:hAnsi="Arial" w:cs="Arial"/>
          <w:color w:val="538135" w:themeColor="accent6" w:themeShade="BF"/>
        </w:rPr>
        <w:t xml:space="preserve">Social distancing will be even more critical if face coverings are no longer required. Teaching </w:t>
      </w:r>
      <w:r w:rsidR="00CD044B" w:rsidRPr="002B31A3">
        <w:rPr>
          <w:rFonts w:ascii="Arial" w:hAnsi="Arial" w:cs="Arial"/>
          <w:color w:val="538135" w:themeColor="accent6" w:themeShade="BF"/>
        </w:rPr>
        <w:t>children</w:t>
      </w:r>
      <w:r w:rsidRPr="002B31A3">
        <w:rPr>
          <w:rFonts w:ascii="Arial" w:hAnsi="Arial" w:cs="Arial"/>
          <w:color w:val="538135" w:themeColor="accent6" w:themeShade="BF"/>
        </w:rPr>
        <w:t xml:space="preserve"> about maintaining a safe distance </w:t>
      </w:r>
      <w:proofErr w:type="gramStart"/>
      <w:r w:rsidRPr="002B31A3">
        <w:rPr>
          <w:rFonts w:ascii="Arial" w:hAnsi="Arial" w:cs="Arial"/>
          <w:color w:val="538135" w:themeColor="accent6" w:themeShade="BF"/>
        </w:rPr>
        <w:t>at all times</w:t>
      </w:r>
      <w:proofErr w:type="gramEnd"/>
      <w:r w:rsidRPr="002B31A3">
        <w:rPr>
          <w:rFonts w:ascii="Arial" w:hAnsi="Arial" w:cs="Arial"/>
          <w:color w:val="538135" w:themeColor="accent6" w:themeShade="BF"/>
        </w:rPr>
        <w:t xml:space="preserve"> will be very important. </w:t>
      </w:r>
    </w:p>
    <w:p w14:paraId="03E407FA" w14:textId="24ACF4C9" w:rsidR="006B4DA9" w:rsidRPr="0093169C" w:rsidRDefault="006B4DA9" w:rsidP="00B75DD6">
      <w:pPr>
        <w:pStyle w:val="ListParagraph"/>
        <w:numPr>
          <w:ilvl w:val="0"/>
          <w:numId w:val="1"/>
        </w:numPr>
        <w:jc w:val="both"/>
        <w:rPr>
          <w:rFonts w:ascii="Arial" w:hAnsi="Arial" w:cs="Arial"/>
          <w:b/>
          <w:bCs/>
          <w:color w:val="538135" w:themeColor="accent6" w:themeShade="BF"/>
        </w:rPr>
      </w:pPr>
      <w:r w:rsidRPr="0093169C">
        <w:rPr>
          <w:rFonts w:ascii="Arial" w:hAnsi="Arial" w:cs="Arial"/>
          <w:color w:val="538135" w:themeColor="accent6" w:themeShade="BF"/>
        </w:rPr>
        <w:lastRenderedPageBreak/>
        <w:t>Many schools have virtual tours and websites, please encourage the children to access these</w:t>
      </w:r>
      <w:r w:rsidR="0093169C" w:rsidRPr="0093169C">
        <w:rPr>
          <w:rFonts w:ascii="Arial" w:hAnsi="Arial" w:cs="Arial"/>
          <w:color w:val="538135" w:themeColor="accent6" w:themeShade="BF"/>
        </w:rPr>
        <w:t>.</w:t>
      </w:r>
    </w:p>
    <w:p w14:paraId="653D7F09" w14:textId="3BFE1479" w:rsidR="006B4DA9" w:rsidRPr="0093169C" w:rsidRDefault="006B4DA9" w:rsidP="00B75DD6">
      <w:pPr>
        <w:pStyle w:val="ListParagraph"/>
        <w:numPr>
          <w:ilvl w:val="0"/>
          <w:numId w:val="1"/>
        </w:numPr>
        <w:jc w:val="both"/>
        <w:rPr>
          <w:rFonts w:ascii="Arial" w:hAnsi="Arial" w:cs="Arial"/>
          <w:b/>
          <w:bCs/>
          <w:color w:val="538135" w:themeColor="accent6" w:themeShade="BF"/>
        </w:rPr>
      </w:pPr>
      <w:r w:rsidRPr="0093169C">
        <w:rPr>
          <w:rFonts w:ascii="Arial" w:hAnsi="Arial" w:cs="Arial"/>
          <w:color w:val="538135" w:themeColor="accent6" w:themeShade="BF"/>
        </w:rPr>
        <w:t>The same practice applies to post 16 moving to HE in terms of lateral flow testing and following guidance.</w:t>
      </w:r>
    </w:p>
    <w:p w14:paraId="1D643250" w14:textId="5FAA6B21" w:rsidR="006B4DA9" w:rsidRPr="0093169C" w:rsidRDefault="006B4DA9" w:rsidP="006B4DA9">
      <w:pPr>
        <w:jc w:val="both"/>
        <w:rPr>
          <w:rFonts w:ascii="Arial" w:hAnsi="Arial" w:cs="Arial"/>
          <w:b/>
          <w:bCs/>
          <w:color w:val="ED7D31" w:themeColor="accent2"/>
        </w:rPr>
      </w:pPr>
      <w:r w:rsidRPr="0093169C">
        <w:rPr>
          <w:rFonts w:ascii="Arial" w:hAnsi="Arial" w:cs="Arial"/>
          <w:b/>
          <w:bCs/>
          <w:color w:val="ED7D31" w:themeColor="accent2"/>
        </w:rPr>
        <w:t>For Years 2-6 moving up a class within the same setting</w:t>
      </w:r>
    </w:p>
    <w:p w14:paraId="27DCBED6" w14:textId="0089372A" w:rsidR="006B4DA9" w:rsidRDefault="0093169C" w:rsidP="006B4DA9">
      <w:pPr>
        <w:pStyle w:val="ListParagraph"/>
        <w:numPr>
          <w:ilvl w:val="0"/>
          <w:numId w:val="2"/>
        </w:numPr>
        <w:jc w:val="both"/>
        <w:rPr>
          <w:rFonts w:ascii="Arial" w:hAnsi="Arial" w:cs="Arial"/>
          <w:b/>
          <w:bCs/>
          <w:color w:val="ED7D31" w:themeColor="accent2"/>
        </w:rPr>
      </w:pPr>
      <w:r w:rsidRPr="0093169C">
        <w:rPr>
          <w:rFonts w:ascii="Arial" w:hAnsi="Arial" w:cs="Arial"/>
          <w:b/>
          <w:bCs/>
          <w:color w:val="ED7D31" w:themeColor="accent2"/>
        </w:rPr>
        <w:t>Consider moving up for the whole day</w:t>
      </w:r>
      <w:r w:rsidR="00085A48">
        <w:rPr>
          <w:rFonts w:ascii="Arial" w:hAnsi="Arial" w:cs="Arial"/>
          <w:b/>
          <w:bCs/>
          <w:color w:val="ED7D31" w:themeColor="accent2"/>
        </w:rPr>
        <w:t>, on Friday as outlined above.</w:t>
      </w:r>
    </w:p>
    <w:p w14:paraId="2B15EA9A" w14:textId="6C8F6A42" w:rsidR="00825169" w:rsidRPr="0093169C" w:rsidRDefault="00825169" w:rsidP="006B4DA9">
      <w:pPr>
        <w:pStyle w:val="ListParagraph"/>
        <w:numPr>
          <w:ilvl w:val="0"/>
          <w:numId w:val="2"/>
        </w:numPr>
        <w:jc w:val="both"/>
        <w:rPr>
          <w:rFonts w:ascii="Arial" w:hAnsi="Arial" w:cs="Arial"/>
          <w:b/>
          <w:bCs/>
          <w:color w:val="ED7D31" w:themeColor="accent2"/>
        </w:rPr>
      </w:pPr>
      <w:r>
        <w:rPr>
          <w:rFonts w:ascii="Arial" w:hAnsi="Arial" w:cs="Arial"/>
          <w:b/>
          <w:bCs/>
          <w:color w:val="ED7D31" w:themeColor="accent2"/>
        </w:rPr>
        <w:t>As part of your activities, preparation discussions for September will be key. Will you be looking a</w:t>
      </w:r>
      <w:r w:rsidR="00371E1A">
        <w:rPr>
          <w:rFonts w:ascii="Arial" w:hAnsi="Arial" w:cs="Arial"/>
          <w:b/>
          <w:bCs/>
          <w:color w:val="ED7D31" w:themeColor="accent2"/>
        </w:rPr>
        <w:t>t a full return to normal? Will you be keeping aspects of some of your COVID procedures</w:t>
      </w:r>
      <w:r w:rsidR="00DC75A2">
        <w:rPr>
          <w:rFonts w:ascii="Arial" w:hAnsi="Arial" w:cs="Arial"/>
          <w:b/>
          <w:bCs/>
          <w:color w:val="ED7D31" w:themeColor="accent2"/>
        </w:rPr>
        <w:t>?</w:t>
      </w:r>
    </w:p>
    <w:p w14:paraId="6C3105C2" w14:textId="2E587E46" w:rsidR="006B4DA9" w:rsidRPr="0093169C" w:rsidRDefault="006B4DA9" w:rsidP="006B4DA9">
      <w:pPr>
        <w:jc w:val="both"/>
        <w:rPr>
          <w:rFonts w:ascii="Arial" w:hAnsi="Arial" w:cs="Arial"/>
          <w:b/>
          <w:bCs/>
          <w:color w:val="4472C4" w:themeColor="accent1"/>
        </w:rPr>
      </w:pPr>
      <w:r w:rsidRPr="0093169C">
        <w:rPr>
          <w:rFonts w:ascii="Arial" w:hAnsi="Arial" w:cs="Arial"/>
          <w:b/>
          <w:bCs/>
          <w:color w:val="4472C4" w:themeColor="accent1"/>
        </w:rPr>
        <w:t>For Years 2 in an infant school moving to Year 3 in a junior school</w:t>
      </w:r>
    </w:p>
    <w:p w14:paraId="4186D657" w14:textId="7BD18CFA" w:rsidR="006B4DA9" w:rsidRPr="00762EF7" w:rsidRDefault="0093169C" w:rsidP="00762EF7">
      <w:pPr>
        <w:pStyle w:val="ListParagraph"/>
        <w:numPr>
          <w:ilvl w:val="0"/>
          <w:numId w:val="2"/>
        </w:numPr>
        <w:jc w:val="both"/>
        <w:rPr>
          <w:rFonts w:ascii="Arial" w:hAnsi="Arial" w:cs="Arial"/>
          <w:color w:val="4472C4" w:themeColor="accent1"/>
        </w:rPr>
      </w:pPr>
      <w:r w:rsidRPr="00EC7CBB">
        <w:rPr>
          <w:rFonts w:ascii="Arial" w:hAnsi="Arial" w:cs="Arial"/>
          <w:color w:val="4472C4" w:themeColor="accent1"/>
        </w:rPr>
        <w:t xml:space="preserve">Communicate with the junior school regarding their own risk assessment and apply the same principles as stated in </w:t>
      </w:r>
      <w:r w:rsidR="009F00B9">
        <w:rPr>
          <w:rFonts w:ascii="Arial" w:hAnsi="Arial" w:cs="Arial"/>
          <w:color w:val="4472C4" w:themeColor="accent1"/>
        </w:rPr>
        <w:t>Year 6.</w:t>
      </w:r>
    </w:p>
    <w:p w14:paraId="4880EA46" w14:textId="49D9D83C" w:rsidR="006B4DA9" w:rsidRPr="0093169C" w:rsidRDefault="006B4DA9" w:rsidP="006B4DA9">
      <w:pPr>
        <w:jc w:val="both"/>
        <w:rPr>
          <w:rFonts w:ascii="Arial" w:hAnsi="Arial" w:cs="Arial"/>
          <w:b/>
          <w:bCs/>
          <w:color w:val="C00000"/>
        </w:rPr>
      </w:pPr>
      <w:r w:rsidRPr="0093169C">
        <w:rPr>
          <w:rFonts w:ascii="Arial" w:hAnsi="Arial" w:cs="Arial"/>
          <w:b/>
          <w:bCs/>
          <w:color w:val="C00000"/>
        </w:rPr>
        <w:t>For Nursery/Pre-School moving into Year R</w:t>
      </w:r>
      <w:r w:rsidR="00A0582B">
        <w:rPr>
          <w:rFonts w:ascii="Arial" w:hAnsi="Arial" w:cs="Arial"/>
          <w:b/>
          <w:bCs/>
          <w:color w:val="C00000"/>
        </w:rPr>
        <w:t xml:space="preserve"> and R into </w:t>
      </w:r>
      <w:r w:rsidR="00965804">
        <w:rPr>
          <w:rFonts w:ascii="Arial" w:hAnsi="Arial" w:cs="Arial"/>
          <w:b/>
          <w:bCs/>
          <w:color w:val="C00000"/>
        </w:rPr>
        <w:t>1</w:t>
      </w:r>
    </w:p>
    <w:p w14:paraId="09FF9E68" w14:textId="57B8F691" w:rsidR="0093169C" w:rsidRPr="00EC7CBB" w:rsidRDefault="0093169C" w:rsidP="0093169C">
      <w:pPr>
        <w:pStyle w:val="ListParagraph"/>
        <w:numPr>
          <w:ilvl w:val="0"/>
          <w:numId w:val="2"/>
        </w:numPr>
        <w:jc w:val="both"/>
        <w:rPr>
          <w:rFonts w:ascii="Arial" w:hAnsi="Arial" w:cs="Arial"/>
          <w:color w:val="C00000"/>
        </w:rPr>
      </w:pPr>
      <w:r w:rsidRPr="00EC7CBB">
        <w:rPr>
          <w:rFonts w:ascii="Arial" w:hAnsi="Arial" w:cs="Arial"/>
          <w:color w:val="C00000"/>
        </w:rPr>
        <w:t xml:space="preserve">Remember some children may have been home for the whole pandemic, which is nearly half of their life! </w:t>
      </w:r>
      <w:r w:rsidR="00EC7CBB" w:rsidRPr="00EC7CBB">
        <w:rPr>
          <w:rFonts w:ascii="Arial" w:hAnsi="Arial" w:cs="Arial"/>
          <w:color w:val="C00000"/>
        </w:rPr>
        <w:t>This could be due to financial reasons, shielding or parent/carer choice. For some this could be their first time in an educational setting.</w:t>
      </w:r>
      <w:r w:rsidR="00965804">
        <w:rPr>
          <w:rFonts w:ascii="Arial" w:hAnsi="Arial" w:cs="Arial"/>
          <w:color w:val="C00000"/>
        </w:rPr>
        <w:t xml:space="preserve"> For Reception children they have spent 1/3 of their </w:t>
      </w:r>
      <w:r w:rsidR="005E2DDD">
        <w:rPr>
          <w:rFonts w:ascii="Arial" w:hAnsi="Arial" w:cs="Arial"/>
          <w:color w:val="C00000"/>
        </w:rPr>
        <w:t xml:space="preserve">school year learning remotely. It is advisable that staff consider introducing new </w:t>
      </w:r>
      <w:r w:rsidR="00B91942">
        <w:rPr>
          <w:rFonts w:ascii="Arial" w:hAnsi="Arial" w:cs="Arial"/>
          <w:color w:val="C00000"/>
        </w:rPr>
        <w:t>staff,</w:t>
      </w:r>
      <w:r w:rsidR="005E2DDD">
        <w:rPr>
          <w:rFonts w:ascii="Arial" w:hAnsi="Arial" w:cs="Arial"/>
          <w:color w:val="C00000"/>
        </w:rPr>
        <w:t xml:space="preserve"> new areas of the school</w:t>
      </w:r>
      <w:r w:rsidR="00E6501C">
        <w:rPr>
          <w:rFonts w:ascii="Arial" w:hAnsi="Arial" w:cs="Arial"/>
          <w:color w:val="C00000"/>
        </w:rPr>
        <w:t xml:space="preserve">, the “big playground”, assemblies and </w:t>
      </w:r>
      <w:r w:rsidR="00E87D52">
        <w:rPr>
          <w:rFonts w:ascii="Arial" w:hAnsi="Arial" w:cs="Arial"/>
          <w:color w:val="C00000"/>
        </w:rPr>
        <w:t xml:space="preserve">getting the children </w:t>
      </w:r>
      <w:r w:rsidR="003360B2">
        <w:rPr>
          <w:rFonts w:ascii="Arial" w:hAnsi="Arial" w:cs="Arial"/>
          <w:color w:val="C00000"/>
        </w:rPr>
        <w:t>prepared for the changes that do occur in Year One.</w:t>
      </w:r>
    </w:p>
    <w:p w14:paraId="627EE299" w14:textId="640F0EF9" w:rsidR="00EC7CBB" w:rsidRPr="00EC7CBB" w:rsidRDefault="00EC7CBB" w:rsidP="0093169C">
      <w:pPr>
        <w:pStyle w:val="ListParagraph"/>
        <w:numPr>
          <w:ilvl w:val="0"/>
          <w:numId w:val="2"/>
        </w:numPr>
        <w:jc w:val="both"/>
        <w:rPr>
          <w:rFonts w:ascii="Arial" w:hAnsi="Arial" w:cs="Arial"/>
          <w:color w:val="C00000"/>
        </w:rPr>
      </w:pPr>
      <w:r w:rsidRPr="00EC7CBB">
        <w:rPr>
          <w:rFonts w:ascii="Arial" w:hAnsi="Arial" w:cs="Arial"/>
          <w:color w:val="C00000"/>
        </w:rPr>
        <w:t>Half day or small group visits may be appropriate</w:t>
      </w:r>
      <w:r w:rsidR="003360B2">
        <w:rPr>
          <w:rFonts w:ascii="Arial" w:hAnsi="Arial" w:cs="Arial"/>
          <w:color w:val="C00000"/>
        </w:rPr>
        <w:t xml:space="preserve"> for Early Years</w:t>
      </w:r>
      <w:r w:rsidRPr="00EC7CBB">
        <w:rPr>
          <w:rFonts w:ascii="Arial" w:hAnsi="Arial" w:cs="Arial"/>
          <w:color w:val="C00000"/>
        </w:rPr>
        <w:t xml:space="preserve">. Consider whether keeping them in settings groups or grouping some settings together is an option. </w:t>
      </w:r>
    </w:p>
    <w:p w14:paraId="714B8940" w14:textId="5A5BD27E" w:rsidR="00EC7CBB" w:rsidRDefault="00EC7CBB" w:rsidP="0093169C">
      <w:pPr>
        <w:pStyle w:val="ListParagraph"/>
        <w:numPr>
          <w:ilvl w:val="0"/>
          <w:numId w:val="2"/>
        </w:numPr>
        <w:jc w:val="both"/>
        <w:rPr>
          <w:rFonts w:ascii="Arial" w:hAnsi="Arial" w:cs="Arial"/>
          <w:color w:val="C00000"/>
        </w:rPr>
      </w:pPr>
      <w:r w:rsidRPr="00EC7CBB">
        <w:rPr>
          <w:rFonts w:ascii="Arial" w:hAnsi="Arial" w:cs="Arial"/>
          <w:color w:val="C00000"/>
        </w:rPr>
        <w:t xml:space="preserve">Because of the variety of settings in Warwickshire, you can run these inductions over a series of days or Fridays. </w:t>
      </w:r>
    </w:p>
    <w:p w14:paraId="0FA70877" w14:textId="65D8A393" w:rsidR="00362418" w:rsidRDefault="00362418" w:rsidP="00362418">
      <w:pPr>
        <w:jc w:val="both"/>
        <w:rPr>
          <w:rFonts w:ascii="Arial" w:hAnsi="Arial" w:cs="Arial"/>
          <w:color w:val="C00000"/>
        </w:rPr>
      </w:pPr>
      <w:r>
        <w:rPr>
          <w:rFonts w:ascii="Arial" w:hAnsi="Arial" w:cs="Arial"/>
          <w:color w:val="C00000"/>
        </w:rPr>
        <w:t>Example Nursery/Reception Induction at St. John’s Primary School.</w:t>
      </w:r>
    </w:p>
    <w:tbl>
      <w:tblPr>
        <w:tblStyle w:val="TableGrid"/>
        <w:tblW w:w="0" w:type="auto"/>
        <w:tblLook w:val="04A0" w:firstRow="1" w:lastRow="0" w:firstColumn="1" w:lastColumn="0" w:noHBand="0" w:noVBand="1"/>
      </w:tblPr>
      <w:tblGrid>
        <w:gridCol w:w="2972"/>
        <w:gridCol w:w="7484"/>
      </w:tblGrid>
      <w:tr w:rsidR="00B26892" w14:paraId="4064C267" w14:textId="77777777" w:rsidTr="002E43A8">
        <w:tc>
          <w:tcPr>
            <w:tcW w:w="2972" w:type="dxa"/>
          </w:tcPr>
          <w:p w14:paraId="1D0D6A8B" w14:textId="770C3359" w:rsidR="00B26892" w:rsidRDefault="00B26892" w:rsidP="00362418">
            <w:pPr>
              <w:jc w:val="both"/>
              <w:rPr>
                <w:rFonts w:ascii="Arial" w:hAnsi="Arial" w:cs="Arial"/>
                <w:color w:val="C00000"/>
              </w:rPr>
            </w:pPr>
            <w:r>
              <w:rPr>
                <w:rFonts w:ascii="Arial" w:hAnsi="Arial" w:cs="Arial"/>
                <w:color w:val="C00000"/>
              </w:rPr>
              <w:t xml:space="preserve">Friday </w:t>
            </w:r>
            <w:r w:rsidR="00EB0F11">
              <w:rPr>
                <w:rFonts w:ascii="Arial" w:hAnsi="Arial" w:cs="Arial"/>
                <w:color w:val="C00000"/>
              </w:rPr>
              <w:t>25</w:t>
            </w:r>
            <w:r w:rsidR="00EB0F11" w:rsidRPr="00EB0F11">
              <w:rPr>
                <w:rFonts w:ascii="Arial" w:hAnsi="Arial" w:cs="Arial"/>
                <w:color w:val="C00000"/>
                <w:vertAlign w:val="superscript"/>
              </w:rPr>
              <w:t>th</w:t>
            </w:r>
            <w:r w:rsidR="00EB0F11">
              <w:rPr>
                <w:rFonts w:ascii="Arial" w:hAnsi="Arial" w:cs="Arial"/>
                <w:color w:val="C00000"/>
              </w:rPr>
              <w:t xml:space="preserve"> June</w:t>
            </w:r>
          </w:p>
        </w:tc>
        <w:tc>
          <w:tcPr>
            <w:tcW w:w="7484" w:type="dxa"/>
          </w:tcPr>
          <w:p w14:paraId="56C8FE60" w14:textId="77777777" w:rsidR="00B26892" w:rsidRDefault="003F3310" w:rsidP="00362418">
            <w:pPr>
              <w:jc w:val="both"/>
              <w:rPr>
                <w:rFonts w:ascii="Arial" w:hAnsi="Arial" w:cs="Arial"/>
                <w:color w:val="C00000"/>
              </w:rPr>
            </w:pPr>
            <w:r>
              <w:rPr>
                <w:rFonts w:ascii="Arial" w:hAnsi="Arial" w:cs="Arial"/>
                <w:color w:val="C00000"/>
              </w:rPr>
              <w:t>Current Nursery and Reception combine, freeing Reception class base for the afternoon.</w:t>
            </w:r>
          </w:p>
          <w:p w14:paraId="26BD1F41" w14:textId="12F05D1E" w:rsidR="003F3310" w:rsidRDefault="003F3310" w:rsidP="00362418">
            <w:pPr>
              <w:jc w:val="both"/>
              <w:rPr>
                <w:rFonts w:ascii="Arial" w:hAnsi="Arial" w:cs="Arial"/>
                <w:color w:val="C00000"/>
              </w:rPr>
            </w:pPr>
            <w:r>
              <w:rPr>
                <w:rFonts w:ascii="Arial" w:hAnsi="Arial" w:cs="Arial"/>
                <w:color w:val="C00000"/>
              </w:rPr>
              <w:t>Settings 1 and 2 children invited</w:t>
            </w:r>
            <w:r w:rsidR="00DD2CA5">
              <w:rPr>
                <w:rFonts w:ascii="Arial" w:hAnsi="Arial" w:cs="Arial"/>
                <w:color w:val="C00000"/>
              </w:rPr>
              <w:t xml:space="preserve"> for afternoon session </w:t>
            </w:r>
          </w:p>
        </w:tc>
      </w:tr>
      <w:tr w:rsidR="00B26892" w14:paraId="3DBB8EC7" w14:textId="77777777" w:rsidTr="002E43A8">
        <w:tc>
          <w:tcPr>
            <w:tcW w:w="2972" w:type="dxa"/>
          </w:tcPr>
          <w:p w14:paraId="7482AF53" w14:textId="2600A095" w:rsidR="00B26892" w:rsidRDefault="00EB0F11" w:rsidP="00362418">
            <w:pPr>
              <w:jc w:val="both"/>
              <w:rPr>
                <w:rFonts w:ascii="Arial" w:hAnsi="Arial" w:cs="Arial"/>
                <w:color w:val="C00000"/>
              </w:rPr>
            </w:pPr>
            <w:r>
              <w:rPr>
                <w:rFonts w:ascii="Arial" w:hAnsi="Arial" w:cs="Arial"/>
                <w:color w:val="C00000"/>
              </w:rPr>
              <w:t>2</w:t>
            </w:r>
            <w:r w:rsidRPr="002E43A8">
              <w:rPr>
                <w:rFonts w:ascii="Arial" w:hAnsi="Arial" w:cs="Arial"/>
                <w:color w:val="C00000"/>
                <w:vertAlign w:val="superscript"/>
              </w:rPr>
              <w:t>nd</w:t>
            </w:r>
            <w:r w:rsidR="002E43A8">
              <w:rPr>
                <w:rFonts w:ascii="Arial" w:hAnsi="Arial" w:cs="Arial"/>
                <w:color w:val="C00000"/>
              </w:rPr>
              <w:t xml:space="preserve"> July</w:t>
            </w:r>
          </w:p>
        </w:tc>
        <w:tc>
          <w:tcPr>
            <w:tcW w:w="7484" w:type="dxa"/>
          </w:tcPr>
          <w:p w14:paraId="548CEF0C" w14:textId="233F2EBD" w:rsidR="00B26892" w:rsidRDefault="00DD2CA5" w:rsidP="00362418">
            <w:pPr>
              <w:jc w:val="both"/>
              <w:rPr>
                <w:rFonts w:ascii="Arial" w:hAnsi="Arial" w:cs="Arial"/>
                <w:color w:val="C00000"/>
              </w:rPr>
            </w:pPr>
            <w:r>
              <w:rPr>
                <w:rFonts w:ascii="Arial" w:hAnsi="Arial" w:cs="Arial"/>
                <w:color w:val="C00000"/>
              </w:rPr>
              <w:t>As above but settings 3 and 4 invited</w:t>
            </w:r>
          </w:p>
        </w:tc>
      </w:tr>
      <w:tr w:rsidR="00B26892" w14:paraId="0069ABFF" w14:textId="77777777" w:rsidTr="002E43A8">
        <w:tc>
          <w:tcPr>
            <w:tcW w:w="2972" w:type="dxa"/>
          </w:tcPr>
          <w:p w14:paraId="5F6145F4" w14:textId="6BE56005" w:rsidR="00B26892" w:rsidRDefault="00EB0F11" w:rsidP="00362418">
            <w:pPr>
              <w:jc w:val="both"/>
              <w:rPr>
                <w:rFonts w:ascii="Arial" w:hAnsi="Arial" w:cs="Arial"/>
                <w:color w:val="C00000"/>
              </w:rPr>
            </w:pPr>
            <w:r>
              <w:rPr>
                <w:rFonts w:ascii="Arial" w:hAnsi="Arial" w:cs="Arial"/>
                <w:color w:val="C00000"/>
              </w:rPr>
              <w:t>9</w:t>
            </w:r>
            <w:r w:rsidRPr="002E43A8">
              <w:rPr>
                <w:rFonts w:ascii="Arial" w:hAnsi="Arial" w:cs="Arial"/>
                <w:color w:val="C00000"/>
                <w:vertAlign w:val="superscript"/>
              </w:rPr>
              <w:t>th</w:t>
            </w:r>
            <w:r w:rsidR="002E43A8">
              <w:rPr>
                <w:rFonts w:ascii="Arial" w:hAnsi="Arial" w:cs="Arial"/>
                <w:color w:val="C00000"/>
              </w:rPr>
              <w:t xml:space="preserve"> July</w:t>
            </w:r>
          </w:p>
        </w:tc>
        <w:tc>
          <w:tcPr>
            <w:tcW w:w="7484" w:type="dxa"/>
          </w:tcPr>
          <w:p w14:paraId="31C57D6E" w14:textId="5341436A" w:rsidR="00B26892" w:rsidRDefault="00DD2CA5" w:rsidP="00362418">
            <w:pPr>
              <w:jc w:val="both"/>
              <w:rPr>
                <w:rFonts w:ascii="Arial" w:hAnsi="Arial" w:cs="Arial"/>
                <w:color w:val="C00000"/>
              </w:rPr>
            </w:pPr>
            <w:r>
              <w:rPr>
                <w:rFonts w:ascii="Arial" w:hAnsi="Arial" w:cs="Arial"/>
                <w:color w:val="C00000"/>
              </w:rPr>
              <w:t xml:space="preserve">As above but settings </w:t>
            </w:r>
            <w:r w:rsidR="004133A2">
              <w:rPr>
                <w:rFonts w:ascii="Arial" w:hAnsi="Arial" w:cs="Arial"/>
                <w:color w:val="C00000"/>
              </w:rPr>
              <w:t xml:space="preserve">5 and </w:t>
            </w:r>
            <w:r w:rsidR="00683856">
              <w:rPr>
                <w:rFonts w:ascii="Arial" w:hAnsi="Arial" w:cs="Arial"/>
                <w:color w:val="C00000"/>
              </w:rPr>
              <w:t>SJP Nursery</w:t>
            </w:r>
            <w:r w:rsidR="004133A2">
              <w:rPr>
                <w:rFonts w:ascii="Arial" w:hAnsi="Arial" w:cs="Arial"/>
                <w:color w:val="C00000"/>
              </w:rPr>
              <w:t xml:space="preserve"> invited</w:t>
            </w:r>
          </w:p>
        </w:tc>
      </w:tr>
      <w:tr w:rsidR="00B26892" w14:paraId="18728919" w14:textId="77777777" w:rsidTr="002E43A8">
        <w:tc>
          <w:tcPr>
            <w:tcW w:w="2972" w:type="dxa"/>
          </w:tcPr>
          <w:p w14:paraId="70F8109A" w14:textId="5316D5D5" w:rsidR="00B26892" w:rsidRDefault="00DD5AAA" w:rsidP="00362418">
            <w:pPr>
              <w:jc w:val="both"/>
              <w:rPr>
                <w:rFonts w:ascii="Arial" w:hAnsi="Arial" w:cs="Arial"/>
                <w:color w:val="C00000"/>
              </w:rPr>
            </w:pPr>
            <w:r>
              <w:rPr>
                <w:rFonts w:ascii="Arial" w:hAnsi="Arial" w:cs="Arial"/>
                <w:color w:val="C00000"/>
              </w:rPr>
              <w:t>16</w:t>
            </w:r>
            <w:r w:rsidRPr="00DD5AAA">
              <w:rPr>
                <w:rFonts w:ascii="Arial" w:hAnsi="Arial" w:cs="Arial"/>
                <w:color w:val="C00000"/>
                <w:vertAlign w:val="superscript"/>
              </w:rPr>
              <w:t>th</w:t>
            </w:r>
            <w:r>
              <w:rPr>
                <w:rFonts w:ascii="Arial" w:hAnsi="Arial" w:cs="Arial"/>
                <w:color w:val="C00000"/>
              </w:rPr>
              <w:t xml:space="preserve"> July</w:t>
            </w:r>
          </w:p>
        </w:tc>
        <w:tc>
          <w:tcPr>
            <w:tcW w:w="7484" w:type="dxa"/>
          </w:tcPr>
          <w:p w14:paraId="228DB742" w14:textId="77777777" w:rsidR="00B26892" w:rsidRDefault="004133A2" w:rsidP="00362418">
            <w:pPr>
              <w:jc w:val="both"/>
              <w:rPr>
                <w:rFonts w:ascii="Arial" w:hAnsi="Arial" w:cs="Arial"/>
                <w:color w:val="C00000"/>
              </w:rPr>
            </w:pPr>
            <w:r>
              <w:rPr>
                <w:rFonts w:ascii="Arial" w:hAnsi="Arial" w:cs="Arial"/>
                <w:color w:val="C00000"/>
              </w:rPr>
              <w:t>Common Induction Day for Years R-5</w:t>
            </w:r>
          </w:p>
          <w:p w14:paraId="35EB3575" w14:textId="77777777" w:rsidR="004133A2" w:rsidRDefault="00683856" w:rsidP="00362418">
            <w:pPr>
              <w:jc w:val="both"/>
              <w:rPr>
                <w:rFonts w:ascii="Arial" w:hAnsi="Arial" w:cs="Arial"/>
                <w:color w:val="C00000"/>
              </w:rPr>
            </w:pPr>
            <w:r>
              <w:rPr>
                <w:rFonts w:ascii="Arial" w:hAnsi="Arial" w:cs="Arial"/>
                <w:color w:val="C00000"/>
              </w:rPr>
              <w:t>Settings 1, 2 and 3 am session</w:t>
            </w:r>
          </w:p>
          <w:p w14:paraId="77A1E246" w14:textId="7E8A745D" w:rsidR="00683856" w:rsidRDefault="00683856" w:rsidP="00362418">
            <w:pPr>
              <w:jc w:val="both"/>
              <w:rPr>
                <w:rFonts w:ascii="Arial" w:hAnsi="Arial" w:cs="Arial"/>
                <w:color w:val="C00000"/>
              </w:rPr>
            </w:pPr>
            <w:r>
              <w:rPr>
                <w:rFonts w:ascii="Arial" w:hAnsi="Arial" w:cs="Arial"/>
                <w:color w:val="C00000"/>
              </w:rPr>
              <w:t>Setting 4,5 and SJP pm session</w:t>
            </w:r>
          </w:p>
        </w:tc>
      </w:tr>
    </w:tbl>
    <w:p w14:paraId="43082F3F" w14:textId="77777777" w:rsidR="00B26892" w:rsidRPr="00362418" w:rsidRDefault="00B26892" w:rsidP="00362418">
      <w:pPr>
        <w:jc w:val="both"/>
        <w:rPr>
          <w:rFonts w:ascii="Arial" w:hAnsi="Arial" w:cs="Arial"/>
          <w:color w:val="C00000"/>
        </w:rPr>
      </w:pPr>
    </w:p>
    <w:p w14:paraId="08030801" w14:textId="38F5B8A8" w:rsidR="0093169C" w:rsidRPr="0093169C" w:rsidRDefault="0093169C" w:rsidP="0093169C">
      <w:pPr>
        <w:jc w:val="both"/>
        <w:rPr>
          <w:rFonts w:ascii="Arial" w:hAnsi="Arial" w:cs="Arial"/>
        </w:rPr>
      </w:pPr>
      <w:r w:rsidRPr="0093169C">
        <w:rPr>
          <w:rFonts w:ascii="Arial" w:hAnsi="Arial" w:cs="Arial"/>
        </w:rPr>
        <w:t>The common thread to this guidance is built on the Early Years principles of Ready to Learn, Ready for Life. We are preparing children and young people with the skills to move on to their next stage in education.</w:t>
      </w:r>
    </w:p>
    <w:p w14:paraId="45B9E35E" w14:textId="4438899F" w:rsidR="0093169C" w:rsidRPr="0093169C" w:rsidRDefault="0093169C" w:rsidP="0093169C">
      <w:pPr>
        <w:jc w:val="both"/>
        <w:rPr>
          <w:rFonts w:ascii="Arial" w:hAnsi="Arial" w:cs="Arial"/>
        </w:rPr>
      </w:pPr>
      <w:r w:rsidRPr="0093169C">
        <w:rPr>
          <w:rFonts w:ascii="Arial" w:hAnsi="Arial" w:cs="Arial"/>
        </w:rPr>
        <w:t>You will know your schools and the capacity of your staff. There are no right or wrong ways to undertake transition, but preparation of the children will need to be an essential part of this.</w:t>
      </w:r>
    </w:p>
    <w:p w14:paraId="07BDAF5C" w14:textId="2A227C83" w:rsidR="0093169C" w:rsidRPr="0093169C" w:rsidRDefault="0093169C" w:rsidP="0093169C">
      <w:pPr>
        <w:jc w:val="both"/>
        <w:rPr>
          <w:rFonts w:ascii="Arial" w:hAnsi="Arial" w:cs="Arial"/>
          <w:b/>
          <w:bCs/>
        </w:rPr>
      </w:pPr>
      <w:r w:rsidRPr="0093169C">
        <w:rPr>
          <w:rFonts w:ascii="Arial" w:hAnsi="Arial" w:cs="Arial"/>
          <w:b/>
          <w:bCs/>
        </w:rPr>
        <w:t>Some useful links for resources and further information:</w:t>
      </w:r>
    </w:p>
    <w:p w14:paraId="1F8ADA21" w14:textId="77777777" w:rsidR="002B31A3" w:rsidRPr="00455FE7" w:rsidRDefault="0035404E" w:rsidP="002B31A3">
      <w:pPr>
        <w:jc w:val="both"/>
        <w:rPr>
          <w:rFonts w:ascii="Arial" w:hAnsi="Arial" w:cs="Arial"/>
          <w:sz w:val="18"/>
          <w:szCs w:val="18"/>
        </w:rPr>
      </w:pPr>
      <w:hyperlink r:id="rId10" w:history="1">
        <w:r w:rsidR="002B31A3" w:rsidRPr="00455FE7">
          <w:rPr>
            <w:rStyle w:val="Hyperlink"/>
            <w:rFonts w:ascii="Arial" w:hAnsi="Arial" w:cs="Arial"/>
            <w:sz w:val="18"/>
            <w:szCs w:val="18"/>
          </w:rPr>
          <w:t>https://www.warwickshire.gov.uk/education-learning/transition-support-package-%E2%80%93-nursery-reception-2020/1</w:t>
        </w:r>
      </w:hyperlink>
    </w:p>
    <w:p w14:paraId="2CDED511" w14:textId="77777777" w:rsidR="002B31A3" w:rsidRPr="00455FE7" w:rsidRDefault="0035404E" w:rsidP="002B31A3">
      <w:pPr>
        <w:jc w:val="both"/>
        <w:rPr>
          <w:rFonts w:ascii="Arial" w:hAnsi="Arial" w:cs="Arial"/>
          <w:color w:val="0563C1" w:themeColor="hyperlink"/>
          <w:sz w:val="18"/>
          <w:szCs w:val="18"/>
          <w:u w:val="single"/>
        </w:rPr>
      </w:pPr>
      <w:hyperlink r:id="rId11" w:history="1">
        <w:r w:rsidR="002B31A3" w:rsidRPr="00455FE7">
          <w:rPr>
            <w:rStyle w:val="Hyperlink"/>
            <w:rFonts w:ascii="Arial" w:hAnsi="Arial" w:cs="Arial"/>
            <w:sz w:val="18"/>
            <w:szCs w:val="18"/>
          </w:rPr>
          <w:t>https://www.gov.uk/government/publications/actions-for-schools-during-the-coronavirus-outbreak/annex-a-health-and-safety-risk-assessment</w:t>
        </w:r>
      </w:hyperlink>
    </w:p>
    <w:p w14:paraId="7BA0C60A" w14:textId="77777777" w:rsidR="002B31A3" w:rsidRPr="00455FE7" w:rsidRDefault="0035404E" w:rsidP="002B31A3">
      <w:pPr>
        <w:jc w:val="both"/>
        <w:rPr>
          <w:rFonts w:ascii="Arial" w:hAnsi="Arial" w:cs="Arial"/>
          <w:sz w:val="18"/>
          <w:szCs w:val="18"/>
        </w:rPr>
      </w:pPr>
      <w:hyperlink r:id="rId12" w:history="1">
        <w:r w:rsidR="002B31A3" w:rsidRPr="00455FE7">
          <w:rPr>
            <w:rStyle w:val="Hyperlink"/>
            <w:rFonts w:ascii="Arial" w:hAnsi="Arial" w:cs="Arial"/>
            <w:sz w:val="18"/>
            <w:szCs w:val="18"/>
          </w:rPr>
          <w:t>https://education.gov.scot/improvement/learning-resources/transitions/</w:t>
        </w:r>
      </w:hyperlink>
    </w:p>
    <w:p w14:paraId="61DA57CE" w14:textId="77777777" w:rsidR="002B31A3" w:rsidRPr="00455FE7" w:rsidRDefault="0035404E" w:rsidP="002B31A3">
      <w:pPr>
        <w:jc w:val="both"/>
        <w:rPr>
          <w:rFonts w:ascii="Arial" w:hAnsi="Arial" w:cs="Arial"/>
          <w:sz w:val="18"/>
          <w:szCs w:val="18"/>
        </w:rPr>
      </w:pPr>
      <w:hyperlink r:id="rId13" w:history="1">
        <w:r w:rsidR="002B31A3" w:rsidRPr="00455FE7">
          <w:rPr>
            <w:rStyle w:val="Hyperlink"/>
            <w:rFonts w:ascii="Arial" w:hAnsi="Arial" w:cs="Arial"/>
            <w:sz w:val="18"/>
            <w:szCs w:val="18"/>
          </w:rPr>
          <w:t>https://www.tes.com/teaching-resources/primary-transition</w:t>
        </w:r>
      </w:hyperlink>
    </w:p>
    <w:p w14:paraId="10676284" w14:textId="77777777" w:rsidR="002B31A3" w:rsidRPr="00455FE7" w:rsidRDefault="0035404E" w:rsidP="002B31A3">
      <w:pPr>
        <w:jc w:val="both"/>
        <w:rPr>
          <w:rFonts w:ascii="Arial" w:hAnsi="Arial" w:cs="Arial"/>
          <w:sz w:val="18"/>
          <w:szCs w:val="18"/>
        </w:rPr>
      </w:pPr>
      <w:hyperlink r:id="rId14" w:history="1">
        <w:r w:rsidR="002B31A3" w:rsidRPr="00455FE7">
          <w:rPr>
            <w:rStyle w:val="Hyperlink"/>
            <w:rFonts w:ascii="Arial" w:hAnsi="Arial" w:cs="Arial"/>
            <w:sz w:val="18"/>
            <w:szCs w:val="18"/>
          </w:rPr>
          <w:t>https://www.northamptonshire.gov.uk/councilservices/children-families-education/schools-and-education/educational-psychology-service/Documents/EPS%20Guidance%20-%20Promoting%20Positive%20Transitions%20during%20COVID-19.pdf</w:t>
        </w:r>
      </w:hyperlink>
    </w:p>
    <w:p w14:paraId="693B0BE9" w14:textId="77777777" w:rsidR="002B31A3" w:rsidRPr="00455FE7" w:rsidRDefault="0035404E" w:rsidP="002B31A3">
      <w:pPr>
        <w:jc w:val="both"/>
        <w:rPr>
          <w:rFonts w:ascii="Arial" w:hAnsi="Arial" w:cs="Arial"/>
          <w:sz w:val="18"/>
          <w:szCs w:val="18"/>
        </w:rPr>
      </w:pPr>
      <w:hyperlink r:id="rId15" w:history="1">
        <w:r w:rsidR="002B31A3" w:rsidRPr="00455FE7">
          <w:rPr>
            <w:rStyle w:val="Hyperlink"/>
            <w:rFonts w:ascii="Arial" w:hAnsi="Arial" w:cs="Arial"/>
            <w:sz w:val="18"/>
            <w:szCs w:val="18"/>
          </w:rPr>
          <w:t>https://www.oxfordshire.gov.uk/sites/default/files/file/early-years-childcare/ReceptiontoYr1transitionduringCOVID19.pdf</w:t>
        </w:r>
      </w:hyperlink>
    </w:p>
    <w:p w14:paraId="4C594F75" w14:textId="77777777" w:rsidR="00BE1614" w:rsidRDefault="00BE1614" w:rsidP="00BE1614">
      <w:pPr>
        <w:jc w:val="both"/>
        <w:rPr>
          <w:rFonts w:ascii="Arial" w:hAnsi="Arial" w:cs="Arial"/>
          <w:b/>
          <w:bCs/>
        </w:rPr>
      </w:pPr>
    </w:p>
    <w:p w14:paraId="31AD9DE3" w14:textId="5F572688" w:rsidR="00BE1614" w:rsidRDefault="00BE1614" w:rsidP="00BE1614">
      <w:pPr>
        <w:jc w:val="both"/>
        <w:rPr>
          <w:rFonts w:ascii="Arial" w:hAnsi="Arial" w:cs="Arial"/>
          <w:b/>
          <w:bCs/>
        </w:rPr>
      </w:pPr>
      <w:r>
        <w:rPr>
          <w:rFonts w:ascii="Arial" w:hAnsi="Arial" w:cs="Arial"/>
          <w:b/>
          <w:bCs/>
        </w:rPr>
        <w:lastRenderedPageBreak/>
        <w:t xml:space="preserve">Cleaning </w:t>
      </w:r>
      <w:r w:rsidR="002B31A3">
        <w:rPr>
          <w:rFonts w:ascii="Arial" w:hAnsi="Arial" w:cs="Arial"/>
          <w:b/>
          <w:bCs/>
        </w:rPr>
        <w:t>Reminders from Public Health England</w:t>
      </w:r>
    </w:p>
    <w:p w14:paraId="50AB04F2" w14:textId="7B15A267" w:rsidR="00BE1614" w:rsidRPr="00BE1614" w:rsidRDefault="00BE1614" w:rsidP="00BE1614">
      <w:pPr>
        <w:jc w:val="both"/>
        <w:rPr>
          <w:rFonts w:ascii="Arial" w:hAnsi="Arial" w:cs="Arial"/>
          <w:b/>
          <w:bCs/>
        </w:rPr>
      </w:pPr>
      <w:r w:rsidRPr="00BE1614">
        <w:rPr>
          <w:rFonts w:ascii="Arial" w:hAnsi="Arial" w:cs="Arial"/>
          <w:b/>
          <w:bCs/>
        </w:rPr>
        <w:t xml:space="preserve">Areas to Prioritise for Disinfection </w:t>
      </w:r>
      <w:r>
        <w:rPr>
          <w:rFonts w:ascii="Arial" w:hAnsi="Arial" w:cs="Arial"/>
          <w:b/>
          <w:bCs/>
        </w:rPr>
        <w:t>before and after Common Induction Day</w:t>
      </w:r>
    </w:p>
    <w:p w14:paraId="4BE9A54F" w14:textId="77777777" w:rsidR="00BE1614" w:rsidRPr="00BE1614" w:rsidRDefault="00BE1614" w:rsidP="00BE1614">
      <w:pPr>
        <w:jc w:val="both"/>
        <w:rPr>
          <w:rFonts w:ascii="Arial" w:hAnsi="Arial" w:cs="Arial"/>
        </w:rPr>
      </w:pPr>
      <w:r w:rsidRPr="00BE1614">
        <w:rPr>
          <w:rFonts w:ascii="Arial" w:hAnsi="Arial" w:cs="Arial"/>
        </w:rPr>
        <w:t xml:space="preserve">High-touch Surfaces </w:t>
      </w:r>
    </w:p>
    <w:p w14:paraId="5D77A908" w14:textId="0161D797" w:rsidR="00BE1614" w:rsidRPr="00BE1614" w:rsidRDefault="00BE1614" w:rsidP="00BE1614">
      <w:pPr>
        <w:jc w:val="both"/>
        <w:rPr>
          <w:rFonts w:ascii="Arial" w:hAnsi="Arial" w:cs="Arial"/>
        </w:rPr>
      </w:pPr>
      <w:r w:rsidRPr="00BE1614">
        <w:rPr>
          <w:rFonts w:ascii="Arial" w:hAnsi="Arial" w:cs="Arial"/>
        </w:rPr>
        <w:t>• Door and window handles</w:t>
      </w:r>
      <w:r>
        <w:rPr>
          <w:rFonts w:ascii="Arial" w:hAnsi="Arial" w:cs="Arial"/>
        </w:rPr>
        <w:tab/>
      </w:r>
      <w:r>
        <w:rPr>
          <w:rFonts w:ascii="Arial" w:hAnsi="Arial" w:cs="Arial"/>
        </w:rPr>
        <w:tab/>
      </w:r>
      <w:r w:rsidRPr="00BE1614">
        <w:rPr>
          <w:rFonts w:ascii="Arial" w:hAnsi="Arial" w:cs="Arial"/>
        </w:rPr>
        <w:t xml:space="preserve"> </w:t>
      </w:r>
      <w:r>
        <w:rPr>
          <w:rFonts w:ascii="Arial" w:hAnsi="Arial" w:cs="Arial"/>
        </w:rPr>
        <w:tab/>
      </w:r>
      <w:r w:rsidRPr="00BE1614">
        <w:rPr>
          <w:rFonts w:ascii="Arial" w:hAnsi="Arial" w:cs="Arial"/>
        </w:rPr>
        <w:t>• Touch screen devices</w:t>
      </w:r>
    </w:p>
    <w:p w14:paraId="529C6FDF" w14:textId="21987F25" w:rsidR="00BE1614" w:rsidRPr="00BE1614" w:rsidRDefault="00BE1614" w:rsidP="00BE1614">
      <w:pPr>
        <w:jc w:val="both"/>
        <w:rPr>
          <w:rFonts w:ascii="Arial" w:hAnsi="Arial" w:cs="Arial"/>
        </w:rPr>
      </w:pPr>
      <w:r w:rsidRPr="00BE1614">
        <w:rPr>
          <w:rFonts w:ascii="Arial" w:hAnsi="Arial" w:cs="Arial"/>
        </w:rPr>
        <w:t xml:space="preserve">• Desks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E1614">
        <w:rPr>
          <w:rFonts w:ascii="Arial" w:hAnsi="Arial" w:cs="Arial"/>
        </w:rPr>
        <w:t>• Shared Telephones</w:t>
      </w:r>
    </w:p>
    <w:p w14:paraId="567CA14A" w14:textId="72526643" w:rsidR="00BE1614" w:rsidRPr="00BE1614" w:rsidRDefault="00BE1614" w:rsidP="00BE1614">
      <w:pPr>
        <w:jc w:val="both"/>
        <w:rPr>
          <w:rFonts w:ascii="Arial" w:hAnsi="Arial" w:cs="Arial"/>
        </w:rPr>
      </w:pPr>
      <w:r w:rsidRPr="00BE1614">
        <w:rPr>
          <w:rFonts w:ascii="Arial" w:hAnsi="Arial" w:cs="Arial"/>
        </w:rPr>
        <w:t xml:space="preserve">• Sports equipment </w:t>
      </w:r>
      <w:r>
        <w:rPr>
          <w:rFonts w:ascii="Arial" w:hAnsi="Arial" w:cs="Arial"/>
        </w:rPr>
        <w:tab/>
      </w:r>
      <w:r>
        <w:rPr>
          <w:rFonts w:ascii="Arial" w:hAnsi="Arial" w:cs="Arial"/>
        </w:rPr>
        <w:tab/>
      </w:r>
      <w:r>
        <w:rPr>
          <w:rFonts w:ascii="Arial" w:hAnsi="Arial" w:cs="Arial"/>
        </w:rPr>
        <w:tab/>
      </w:r>
      <w:r>
        <w:rPr>
          <w:rFonts w:ascii="Arial" w:hAnsi="Arial" w:cs="Arial"/>
        </w:rPr>
        <w:tab/>
      </w:r>
      <w:r w:rsidRPr="00BE1614">
        <w:rPr>
          <w:rFonts w:ascii="Arial" w:hAnsi="Arial" w:cs="Arial"/>
        </w:rPr>
        <w:t>• Remote controls</w:t>
      </w:r>
    </w:p>
    <w:p w14:paraId="06448793" w14:textId="37D99AFA" w:rsidR="00BE1614" w:rsidRPr="00BE1614" w:rsidRDefault="00BE1614" w:rsidP="00BE1614">
      <w:pPr>
        <w:jc w:val="both"/>
        <w:rPr>
          <w:rFonts w:ascii="Arial" w:hAnsi="Arial" w:cs="Arial"/>
        </w:rPr>
      </w:pPr>
      <w:r w:rsidRPr="00BE1614">
        <w:rPr>
          <w:rFonts w:ascii="Arial" w:hAnsi="Arial" w:cs="Arial"/>
        </w:rPr>
        <w:t>• Toys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E1614">
        <w:rPr>
          <w:rFonts w:ascii="Arial" w:hAnsi="Arial" w:cs="Arial"/>
        </w:rPr>
        <w:t>• Light switches</w:t>
      </w:r>
    </w:p>
    <w:p w14:paraId="0E11D744" w14:textId="0DD0273C" w:rsidR="00BE1614" w:rsidRPr="00BE1614" w:rsidRDefault="00BE1614" w:rsidP="00BE1614">
      <w:pPr>
        <w:jc w:val="both"/>
        <w:rPr>
          <w:rFonts w:ascii="Arial" w:hAnsi="Arial" w:cs="Arial"/>
        </w:rPr>
      </w:pPr>
      <w:r w:rsidRPr="00BE1614">
        <w:rPr>
          <w:rFonts w:ascii="Arial" w:hAnsi="Arial" w:cs="Arial"/>
        </w:rPr>
        <w:t xml:space="preserve">• Playgrounds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E1614">
        <w:rPr>
          <w:rFonts w:ascii="Arial" w:hAnsi="Arial" w:cs="Arial"/>
        </w:rPr>
        <w:t>• Stair banisters</w:t>
      </w:r>
    </w:p>
    <w:p w14:paraId="5D7BFC68" w14:textId="057DD71B" w:rsidR="00BE1614" w:rsidRPr="00BE1614" w:rsidRDefault="00BE1614" w:rsidP="00BE1614">
      <w:pPr>
        <w:jc w:val="both"/>
        <w:rPr>
          <w:rFonts w:ascii="Arial" w:hAnsi="Arial" w:cs="Arial"/>
        </w:rPr>
      </w:pPr>
      <w:r w:rsidRPr="00BE1614">
        <w:rPr>
          <w:rFonts w:ascii="Arial" w:hAnsi="Arial" w:cs="Arial"/>
        </w:rPr>
        <w:t xml:space="preserve">• Intercom buttons </w:t>
      </w:r>
      <w:r>
        <w:rPr>
          <w:rFonts w:ascii="Arial" w:hAnsi="Arial" w:cs="Arial"/>
        </w:rPr>
        <w:tab/>
      </w:r>
      <w:r>
        <w:rPr>
          <w:rFonts w:ascii="Arial" w:hAnsi="Arial" w:cs="Arial"/>
        </w:rPr>
        <w:tab/>
      </w:r>
      <w:r>
        <w:rPr>
          <w:rFonts w:ascii="Arial" w:hAnsi="Arial" w:cs="Arial"/>
        </w:rPr>
        <w:tab/>
      </w:r>
      <w:r>
        <w:rPr>
          <w:rFonts w:ascii="Arial" w:hAnsi="Arial" w:cs="Arial"/>
        </w:rPr>
        <w:tab/>
      </w:r>
      <w:r w:rsidRPr="00BE1614">
        <w:rPr>
          <w:rFonts w:ascii="Arial" w:hAnsi="Arial" w:cs="Arial"/>
        </w:rPr>
        <w:t>• Countertops</w:t>
      </w:r>
    </w:p>
    <w:p w14:paraId="788EFE2A" w14:textId="69F889F7" w:rsidR="00BE1614" w:rsidRPr="00BE1614" w:rsidRDefault="00BE1614" w:rsidP="00BE1614">
      <w:pPr>
        <w:jc w:val="both"/>
        <w:rPr>
          <w:rFonts w:ascii="Arial" w:hAnsi="Arial" w:cs="Arial"/>
        </w:rPr>
      </w:pPr>
      <w:r w:rsidRPr="00BE1614">
        <w:rPr>
          <w:rFonts w:ascii="Arial" w:hAnsi="Arial" w:cs="Arial"/>
        </w:rPr>
        <w:t xml:space="preserve">• Computer keyboards </w:t>
      </w:r>
      <w:r>
        <w:rPr>
          <w:rFonts w:ascii="Arial" w:hAnsi="Arial" w:cs="Arial"/>
        </w:rPr>
        <w:tab/>
      </w:r>
      <w:r>
        <w:rPr>
          <w:rFonts w:ascii="Arial" w:hAnsi="Arial" w:cs="Arial"/>
        </w:rPr>
        <w:tab/>
      </w:r>
      <w:r>
        <w:rPr>
          <w:rFonts w:ascii="Arial" w:hAnsi="Arial" w:cs="Arial"/>
        </w:rPr>
        <w:tab/>
      </w:r>
      <w:r w:rsidRPr="00BE1614">
        <w:rPr>
          <w:rFonts w:ascii="Arial" w:hAnsi="Arial" w:cs="Arial"/>
        </w:rPr>
        <w:t>• Bathroom surfaces</w:t>
      </w:r>
    </w:p>
    <w:p w14:paraId="34B0E584" w14:textId="6F035ABD" w:rsidR="00BE1614" w:rsidRPr="00BE1614" w:rsidRDefault="00BE1614" w:rsidP="00BE1614">
      <w:pPr>
        <w:jc w:val="both"/>
        <w:rPr>
          <w:rFonts w:ascii="Arial" w:hAnsi="Arial" w:cs="Arial"/>
        </w:rPr>
      </w:pPr>
      <w:r w:rsidRPr="00BE1614">
        <w:rPr>
          <w:rFonts w:ascii="Arial" w:hAnsi="Arial" w:cs="Arial"/>
        </w:rPr>
        <w:t xml:space="preserve">• Printers, photocopiers, scanners etc </w:t>
      </w:r>
      <w:r>
        <w:rPr>
          <w:rFonts w:ascii="Arial" w:hAnsi="Arial" w:cs="Arial"/>
        </w:rPr>
        <w:t xml:space="preserve">          </w:t>
      </w:r>
      <w:r w:rsidRPr="00BE1614">
        <w:rPr>
          <w:rFonts w:ascii="Arial" w:hAnsi="Arial" w:cs="Arial"/>
        </w:rPr>
        <w:t>• Toilets and taps</w:t>
      </w:r>
    </w:p>
    <w:p w14:paraId="0A1C84F1" w14:textId="29C11304" w:rsidR="00BE1614" w:rsidRDefault="00BE1614" w:rsidP="00BE1614">
      <w:pPr>
        <w:jc w:val="both"/>
        <w:rPr>
          <w:rFonts w:ascii="Arial" w:hAnsi="Arial" w:cs="Arial"/>
        </w:rPr>
      </w:pPr>
      <w:r w:rsidRPr="00BE1614">
        <w:rPr>
          <w:rFonts w:ascii="Arial" w:hAnsi="Arial" w:cs="Arial"/>
        </w:rPr>
        <w:t>While there is a significant reduction in virus survival on surfaces after 48 hours, viruses may survive on some surfaces up to 72 hours. We recommend a two-stage physical clean - i.e. use of detergent followed by disinfectant, or a good clean using a combined product. Fogging can be used for cleaning but must be in addition to physical clean.</w:t>
      </w:r>
    </w:p>
    <w:p w14:paraId="13B68303" w14:textId="5BCCC50F" w:rsidR="00BE1614" w:rsidRDefault="00BE1614" w:rsidP="00BE1614">
      <w:pPr>
        <w:jc w:val="both"/>
        <w:rPr>
          <w:rFonts w:ascii="Arial" w:hAnsi="Arial" w:cs="Arial"/>
        </w:rPr>
      </w:pPr>
    </w:p>
    <w:p w14:paraId="4C527A77" w14:textId="77777777" w:rsidR="00BE1614" w:rsidRPr="00BE1614" w:rsidRDefault="00BE1614" w:rsidP="00BE1614">
      <w:pPr>
        <w:jc w:val="both"/>
        <w:rPr>
          <w:rFonts w:ascii="Arial" w:hAnsi="Arial" w:cs="Arial"/>
          <w:b/>
          <w:bCs/>
        </w:rPr>
      </w:pPr>
      <w:r w:rsidRPr="00BE1614">
        <w:rPr>
          <w:rFonts w:ascii="Arial" w:hAnsi="Arial" w:cs="Arial"/>
          <w:b/>
          <w:bCs/>
        </w:rPr>
        <w:t xml:space="preserve">Cleaning Products </w:t>
      </w:r>
    </w:p>
    <w:p w14:paraId="75A6B085" w14:textId="77777777" w:rsidR="00BE1614" w:rsidRDefault="00BE1614" w:rsidP="00BE1614">
      <w:pPr>
        <w:jc w:val="both"/>
        <w:rPr>
          <w:rFonts w:ascii="Arial" w:hAnsi="Arial" w:cs="Arial"/>
        </w:rPr>
      </w:pPr>
      <w:r w:rsidRPr="00BE1614">
        <w:rPr>
          <w:rFonts w:ascii="Arial" w:hAnsi="Arial" w:cs="Arial"/>
        </w:rPr>
        <w:t xml:space="preserve">Utilise one of the following methods: </w:t>
      </w:r>
    </w:p>
    <w:p w14:paraId="2C6C0A52" w14:textId="77777777" w:rsidR="00BE1614" w:rsidRDefault="00BE1614" w:rsidP="00BE1614">
      <w:pPr>
        <w:pStyle w:val="ListParagraph"/>
        <w:numPr>
          <w:ilvl w:val="0"/>
          <w:numId w:val="4"/>
        </w:numPr>
        <w:jc w:val="both"/>
        <w:rPr>
          <w:rFonts w:ascii="Arial" w:hAnsi="Arial" w:cs="Arial"/>
        </w:rPr>
      </w:pPr>
      <w:r w:rsidRPr="00BE1614">
        <w:rPr>
          <w:rFonts w:ascii="Arial" w:hAnsi="Arial" w:cs="Arial"/>
        </w:rPr>
        <w:t xml:space="preserve">A combined detergent/disinfectant solution giving 1000 ppm (0.1%) of available chlorine. </w:t>
      </w:r>
    </w:p>
    <w:p w14:paraId="42CF6FDE" w14:textId="362D920C" w:rsidR="00BE1614" w:rsidRPr="002B31A3" w:rsidRDefault="00BE1614" w:rsidP="00BE1614">
      <w:pPr>
        <w:pStyle w:val="ListParagraph"/>
        <w:numPr>
          <w:ilvl w:val="0"/>
          <w:numId w:val="4"/>
        </w:numPr>
        <w:jc w:val="both"/>
        <w:rPr>
          <w:rFonts w:ascii="Arial" w:hAnsi="Arial" w:cs="Arial"/>
        </w:rPr>
      </w:pPr>
      <w:r w:rsidRPr="00BE1614">
        <w:rPr>
          <w:rFonts w:ascii="Arial" w:hAnsi="Arial" w:cs="Arial"/>
        </w:rPr>
        <w:t>A separate detergent followed by a disinfectant solution giving 1000 ppm (0.1%) available chlorine</w:t>
      </w:r>
      <w:r w:rsidRPr="002B31A3">
        <w:rPr>
          <w:rFonts w:ascii="Arial" w:hAnsi="Arial" w:cs="Arial"/>
        </w:rPr>
        <w:t xml:space="preserve"> </w:t>
      </w:r>
      <w:proofErr w:type="spellStart"/>
      <w:r w:rsidRPr="002B31A3">
        <w:rPr>
          <w:rFonts w:ascii="Arial" w:hAnsi="Arial" w:cs="Arial"/>
        </w:rPr>
        <w:t>e.g</w:t>
      </w:r>
      <w:proofErr w:type="spellEnd"/>
      <w:r w:rsidR="002B31A3">
        <w:rPr>
          <w:rFonts w:ascii="Arial" w:hAnsi="Arial" w:cs="Arial"/>
        </w:rPr>
        <w:t>:</w:t>
      </w:r>
      <w:r w:rsidRPr="002B31A3">
        <w:rPr>
          <w:rFonts w:ascii="Arial" w:hAnsi="Arial" w:cs="Arial"/>
        </w:rPr>
        <w:t xml:space="preserve"> Milton disinfectant/tablets.</w:t>
      </w:r>
    </w:p>
    <w:p w14:paraId="0BF868AB" w14:textId="229EC312" w:rsidR="00BE1614" w:rsidRPr="002B31A3" w:rsidRDefault="00BE1614" w:rsidP="00BE1614">
      <w:pPr>
        <w:pStyle w:val="ListParagraph"/>
        <w:numPr>
          <w:ilvl w:val="0"/>
          <w:numId w:val="5"/>
        </w:numPr>
        <w:jc w:val="both"/>
        <w:rPr>
          <w:rFonts w:ascii="Arial" w:hAnsi="Arial" w:cs="Arial"/>
        </w:rPr>
      </w:pPr>
      <w:r w:rsidRPr="00BE1614">
        <w:rPr>
          <w:rFonts w:ascii="Arial" w:hAnsi="Arial" w:cs="Arial"/>
        </w:rPr>
        <w:t xml:space="preserve">An alternative sanitiser effective against enveloped viruses and tested to BS EN 14476. </w:t>
      </w:r>
    </w:p>
    <w:p w14:paraId="53D42FE7" w14:textId="39CD187E" w:rsidR="00BE1614" w:rsidRDefault="00BE1614" w:rsidP="002B31A3">
      <w:pPr>
        <w:jc w:val="center"/>
        <w:rPr>
          <w:rFonts w:ascii="Arial" w:hAnsi="Arial" w:cs="Arial"/>
        </w:rPr>
      </w:pPr>
      <w:r w:rsidRPr="00BE1614">
        <w:rPr>
          <w:rFonts w:ascii="Arial" w:hAnsi="Arial" w:cs="Arial"/>
        </w:rPr>
        <w:t>See Picture:</w:t>
      </w:r>
    </w:p>
    <w:p w14:paraId="560DCFFF" w14:textId="106BAD63" w:rsidR="00BE1614" w:rsidRPr="00BE1614" w:rsidRDefault="00BE1614" w:rsidP="002B31A3">
      <w:pPr>
        <w:jc w:val="center"/>
        <w:rPr>
          <w:rFonts w:ascii="Arial" w:hAnsi="Arial" w:cs="Arial"/>
        </w:rPr>
      </w:pPr>
      <w:r>
        <w:rPr>
          <w:rFonts w:ascii="Arial" w:hAnsi="Arial" w:cs="Arial"/>
          <w:noProof/>
        </w:rPr>
        <w:drawing>
          <wp:inline distT="0" distB="0" distL="0" distR="0" wp14:anchorId="364B9E9B" wp14:editId="150C3576">
            <wp:extent cx="1493520" cy="969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3520" cy="969645"/>
                    </a:xfrm>
                    <a:prstGeom prst="rect">
                      <a:avLst/>
                    </a:prstGeom>
                    <a:noFill/>
                  </pic:spPr>
                </pic:pic>
              </a:graphicData>
            </a:graphic>
          </wp:inline>
        </w:drawing>
      </w:r>
    </w:p>
    <w:p w14:paraId="0E3E8B36" w14:textId="77777777" w:rsidR="00BE1614" w:rsidRPr="00BE1614" w:rsidRDefault="00BE1614" w:rsidP="00BE1614">
      <w:pPr>
        <w:jc w:val="both"/>
        <w:rPr>
          <w:rFonts w:ascii="Arial" w:hAnsi="Arial" w:cs="Arial"/>
        </w:rPr>
      </w:pPr>
      <w:r w:rsidRPr="00BE1614">
        <w:rPr>
          <w:rFonts w:ascii="Arial" w:hAnsi="Arial" w:cs="Arial"/>
        </w:rPr>
        <w:t xml:space="preserve"> </w:t>
      </w:r>
    </w:p>
    <w:p w14:paraId="215872CB" w14:textId="1D3ED368" w:rsidR="00184309" w:rsidRPr="00BE1614" w:rsidRDefault="00BE1614" w:rsidP="00BE1614">
      <w:pPr>
        <w:jc w:val="both"/>
        <w:rPr>
          <w:rFonts w:ascii="Arial" w:hAnsi="Arial" w:cs="Arial"/>
        </w:rPr>
      </w:pPr>
      <w:r w:rsidRPr="00BE1614">
        <w:rPr>
          <w:rFonts w:ascii="Arial" w:hAnsi="Arial" w:cs="Arial"/>
        </w:rPr>
        <w:t xml:space="preserve">We recommend a two-stage physical clean - i.e. use of detergent followed by disinfectant, or a good clean using a combined product. Fogging can be used for cleaning but must be in addition to physical clean. </w:t>
      </w:r>
    </w:p>
    <w:p w14:paraId="037D629C" w14:textId="77777777" w:rsidR="00BE1614" w:rsidRPr="00BE1614" w:rsidRDefault="00BE1614" w:rsidP="00BE1614">
      <w:pPr>
        <w:jc w:val="both"/>
        <w:rPr>
          <w:rFonts w:ascii="Arial" w:hAnsi="Arial" w:cs="Arial"/>
          <w:b/>
          <w:bCs/>
        </w:rPr>
      </w:pPr>
      <w:r w:rsidRPr="00BE1614">
        <w:rPr>
          <w:rFonts w:ascii="Arial" w:hAnsi="Arial" w:cs="Arial"/>
          <w:b/>
          <w:bCs/>
        </w:rPr>
        <w:t xml:space="preserve">Ventilation </w:t>
      </w:r>
    </w:p>
    <w:p w14:paraId="59B0A86A" w14:textId="2D6E1F0D" w:rsidR="00BE1614" w:rsidRDefault="00BE1614" w:rsidP="00BE1614">
      <w:pPr>
        <w:jc w:val="both"/>
        <w:rPr>
          <w:rFonts w:ascii="Arial" w:hAnsi="Arial" w:cs="Arial"/>
        </w:rPr>
      </w:pPr>
      <w:r w:rsidRPr="00BE1614">
        <w:rPr>
          <w:rFonts w:ascii="Arial" w:hAnsi="Arial" w:cs="Arial"/>
        </w:rPr>
        <w:t>Ensure adequate ventilation and increase airflow where possible to all occupied spaces</w:t>
      </w:r>
      <w:r>
        <w:rPr>
          <w:rFonts w:ascii="Arial" w:hAnsi="Arial" w:cs="Arial"/>
        </w:rPr>
        <w:t xml:space="preserve"> on visits.</w:t>
      </w:r>
      <w:r w:rsidR="00184309">
        <w:rPr>
          <w:rFonts w:ascii="Arial" w:hAnsi="Arial" w:cs="Arial"/>
        </w:rPr>
        <w:t xml:space="preserve"> To help with this,</w:t>
      </w:r>
      <w:r>
        <w:rPr>
          <w:rFonts w:ascii="Arial" w:hAnsi="Arial" w:cs="Arial"/>
        </w:rPr>
        <w:t xml:space="preserve"> </w:t>
      </w:r>
      <w:r w:rsidR="00184309">
        <w:rPr>
          <w:rFonts w:ascii="Arial" w:hAnsi="Arial" w:cs="Arial"/>
        </w:rPr>
        <w:t>c</w:t>
      </w:r>
      <w:r>
        <w:rPr>
          <w:rFonts w:ascii="Arial" w:hAnsi="Arial" w:cs="Arial"/>
        </w:rPr>
        <w:t>onsider</w:t>
      </w:r>
      <w:r w:rsidR="00184309">
        <w:rPr>
          <w:rFonts w:ascii="Arial" w:hAnsi="Arial" w:cs="Arial"/>
        </w:rPr>
        <w:t xml:space="preserve"> </w:t>
      </w:r>
      <w:r w:rsidRPr="00BE1614">
        <w:rPr>
          <w:rFonts w:ascii="Arial" w:hAnsi="Arial" w:cs="Arial"/>
        </w:rPr>
        <w:t xml:space="preserve">opening windows and doors </w:t>
      </w:r>
      <w:r>
        <w:rPr>
          <w:rFonts w:ascii="Arial" w:hAnsi="Arial" w:cs="Arial"/>
        </w:rPr>
        <w:t>–</w:t>
      </w:r>
      <w:r w:rsidRPr="00BE1614">
        <w:rPr>
          <w:rFonts w:ascii="Arial" w:hAnsi="Arial" w:cs="Arial"/>
        </w:rPr>
        <w:t xml:space="preserve"> where</w:t>
      </w:r>
      <w:r>
        <w:rPr>
          <w:rFonts w:ascii="Arial" w:hAnsi="Arial" w:cs="Arial"/>
        </w:rPr>
        <w:t xml:space="preserve"> it is</w:t>
      </w:r>
      <w:r w:rsidRPr="00BE1614">
        <w:rPr>
          <w:rFonts w:ascii="Arial" w:hAnsi="Arial" w:cs="Arial"/>
        </w:rPr>
        <w:t xml:space="preserve"> safe to do so.</w:t>
      </w:r>
    </w:p>
    <w:p w14:paraId="74AA01EC" w14:textId="3918B086" w:rsidR="002B31A3" w:rsidRDefault="002B31A3" w:rsidP="00BE1614">
      <w:pPr>
        <w:jc w:val="both"/>
        <w:rPr>
          <w:rFonts w:ascii="Arial" w:hAnsi="Arial" w:cs="Arial"/>
        </w:rPr>
      </w:pPr>
    </w:p>
    <w:p w14:paraId="0338CCD7" w14:textId="35170483" w:rsidR="002B31A3" w:rsidRDefault="002B31A3" w:rsidP="00BE1614">
      <w:pPr>
        <w:jc w:val="both"/>
        <w:rPr>
          <w:rFonts w:ascii="Arial" w:hAnsi="Arial" w:cs="Arial"/>
        </w:rPr>
      </w:pPr>
    </w:p>
    <w:p w14:paraId="4F14D61B" w14:textId="770176EF" w:rsidR="002B31A3" w:rsidRDefault="002B31A3" w:rsidP="00BE1614">
      <w:pPr>
        <w:jc w:val="both"/>
        <w:rPr>
          <w:rFonts w:ascii="Arial" w:hAnsi="Arial" w:cs="Arial"/>
        </w:rPr>
      </w:pPr>
    </w:p>
    <w:p w14:paraId="0E3CB2C7" w14:textId="77777777" w:rsidR="002B31A3" w:rsidRDefault="002B31A3" w:rsidP="00BE1614">
      <w:pPr>
        <w:jc w:val="both"/>
        <w:rPr>
          <w:rFonts w:ascii="Arial" w:hAnsi="Arial" w:cs="Arial"/>
        </w:rPr>
      </w:pPr>
    </w:p>
    <w:p w14:paraId="1595697F" w14:textId="31BE925B" w:rsidR="002B31A3" w:rsidRPr="002B31A3" w:rsidRDefault="002B31A3" w:rsidP="00BE1614">
      <w:pPr>
        <w:jc w:val="both"/>
        <w:rPr>
          <w:rFonts w:ascii="Arial" w:hAnsi="Arial" w:cs="Arial"/>
          <w:i/>
          <w:iCs/>
        </w:rPr>
      </w:pPr>
      <w:r w:rsidRPr="002B31A3">
        <w:rPr>
          <w:rFonts w:ascii="Arial" w:hAnsi="Arial" w:cs="Arial"/>
          <w:i/>
          <w:iCs/>
        </w:rPr>
        <w:t>With thanks to Fedalia Richardson, Dr Zoe Harwood and Sonia Waszczak for their contribution to this document.</w:t>
      </w:r>
    </w:p>
    <w:sectPr w:rsidR="002B31A3" w:rsidRPr="002B31A3" w:rsidSect="00BA04C6">
      <w:pgSz w:w="11906" w:h="16838"/>
      <w:pgMar w:top="720" w:right="720" w:bottom="720" w:left="720" w:header="709" w:footer="709" w:gutter="0"/>
      <w:pgBorders w:offsetFrom="page">
        <w:top w:val="thickThinSmallGap" w:sz="12" w:space="24" w:color="70AD47" w:themeColor="accent6"/>
        <w:left w:val="thickThinSmallGap" w:sz="12" w:space="24" w:color="70AD47" w:themeColor="accent6"/>
        <w:bottom w:val="thinThickSmallGap" w:sz="12" w:space="24" w:color="70AD47" w:themeColor="accent6"/>
        <w:right w:val="thinThickSmallGap" w:sz="12"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9354" w14:textId="77777777" w:rsidR="001D5C3A" w:rsidRDefault="001D5C3A" w:rsidP="00EC7CBB">
      <w:pPr>
        <w:spacing w:after="0" w:line="240" w:lineRule="auto"/>
      </w:pPr>
      <w:r>
        <w:separator/>
      </w:r>
    </w:p>
  </w:endnote>
  <w:endnote w:type="continuationSeparator" w:id="0">
    <w:p w14:paraId="6E0B08F2" w14:textId="77777777" w:rsidR="001D5C3A" w:rsidRDefault="001D5C3A" w:rsidP="00EC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F033A" w14:textId="77777777" w:rsidR="001D5C3A" w:rsidRDefault="001D5C3A" w:rsidP="00EC7CBB">
      <w:pPr>
        <w:spacing w:after="0" w:line="240" w:lineRule="auto"/>
      </w:pPr>
      <w:r>
        <w:separator/>
      </w:r>
    </w:p>
  </w:footnote>
  <w:footnote w:type="continuationSeparator" w:id="0">
    <w:p w14:paraId="0BF4E25B" w14:textId="77777777" w:rsidR="001D5C3A" w:rsidRDefault="001D5C3A" w:rsidP="00EC7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E189A"/>
    <w:multiLevelType w:val="hybridMultilevel"/>
    <w:tmpl w:val="EEBE7E84"/>
    <w:lvl w:ilvl="0" w:tplc="E0907C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E376C"/>
    <w:multiLevelType w:val="hybridMultilevel"/>
    <w:tmpl w:val="F78C6F68"/>
    <w:lvl w:ilvl="0" w:tplc="E0907C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33FA9"/>
    <w:multiLevelType w:val="hybridMultilevel"/>
    <w:tmpl w:val="D56A025A"/>
    <w:lvl w:ilvl="0" w:tplc="E0907C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C11DD"/>
    <w:multiLevelType w:val="hybridMultilevel"/>
    <w:tmpl w:val="38EE62AA"/>
    <w:lvl w:ilvl="0" w:tplc="0046EC5A">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127D1"/>
    <w:multiLevelType w:val="hybridMultilevel"/>
    <w:tmpl w:val="D416DA7E"/>
    <w:lvl w:ilvl="0" w:tplc="8F0406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C6"/>
    <w:rsid w:val="00085A48"/>
    <w:rsid w:val="000B3618"/>
    <w:rsid w:val="00184309"/>
    <w:rsid w:val="001D5C3A"/>
    <w:rsid w:val="00246527"/>
    <w:rsid w:val="002B31A3"/>
    <w:rsid w:val="002E43A8"/>
    <w:rsid w:val="003360B2"/>
    <w:rsid w:val="0035404E"/>
    <w:rsid w:val="00362418"/>
    <w:rsid w:val="00371E1A"/>
    <w:rsid w:val="003D51A0"/>
    <w:rsid w:val="003F3310"/>
    <w:rsid w:val="004133A2"/>
    <w:rsid w:val="00413436"/>
    <w:rsid w:val="004F0FE4"/>
    <w:rsid w:val="005B0F7C"/>
    <w:rsid w:val="005E2DDD"/>
    <w:rsid w:val="00683856"/>
    <w:rsid w:val="006B4DA9"/>
    <w:rsid w:val="00762EF7"/>
    <w:rsid w:val="00825169"/>
    <w:rsid w:val="0093169C"/>
    <w:rsid w:val="00965804"/>
    <w:rsid w:val="009D61FC"/>
    <w:rsid w:val="009F00B9"/>
    <w:rsid w:val="00A0582B"/>
    <w:rsid w:val="00A4266B"/>
    <w:rsid w:val="00B26892"/>
    <w:rsid w:val="00B75DD6"/>
    <w:rsid w:val="00B91942"/>
    <w:rsid w:val="00BA04C6"/>
    <w:rsid w:val="00BE1614"/>
    <w:rsid w:val="00BF56AC"/>
    <w:rsid w:val="00CD044B"/>
    <w:rsid w:val="00D8689B"/>
    <w:rsid w:val="00DC75A2"/>
    <w:rsid w:val="00DD2CA5"/>
    <w:rsid w:val="00DD5AAA"/>
    <w:rsid w:val="00E6501C"/>
    <w:rsid w:val="00E87D52"/>
    <w:rsid w:val="00EA2532"/>
    <w:rsid w:val="00EB0F11"/>
    <w:rsid w:val="00EC7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AA507D"/>
  <w15:chartTrackingRefBased/>
  <w15:docId w15:val="{C67A82AC-6833-47DE-B04F-EDA0EC0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DD6"/>
    <w:pPr>
      <w:ind w:left="720"/>
      <w:contextualSpacing/>
    </w:pPr>
  </w:style>
  <w:style w:type="character" w:styleId="Hyperlink">
    <w:name w:val="Hyperlink"/>
    <w:basedOn w:val="DefaultParagraphFont"/>
    <w:uiPriority w:val="99"/>
    <w:unhideWhenUsed/>
    <w:rsid w:val="0093169C"/>
    <w:rPr>
      <w:color w:val="0563C1" w:themeColor="hyperlink"/>
      <w:u w:val="single"/>
    </w:rPr>
  </w:style>
  <w:style w:type="character" w:styleId="UnresolvedMention">
    <w:name w:val="Unresolved Mention"/>
    <w:basedOn w:val="DefaultParagraphFont"/>
    <w:uiPriority w:val="99"/>
    <w:semiHidden/>
    <w:unhideWhenUsed/>
    <w:rsid w:val="0093169C"/>
    <w:rPr>
      <w:color w:val="605E5C"/>
      <w:shd w:val="clear" w:color="auto" w:fill="E1DFDD"/>
    </w:rPr>
  </w:style>
  <w:style w:type="table" w:styleId="TableGrid">
    <w:name w:val="Table Grid"/>
    <w:basedOn w:val="TableNormal"/>
    <w:uiPriority w:val="39"/>
    <w:rsid w:val="00B26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es.com/teaching-resources/primary-transi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ducation.gov.scot/improvement/learning-resources/transi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ctions-for-schools-during-the-coronavirus-outbreak/annex-a-health-and-safety-risk-assessment" TargetMode="External"/><Relationship Id="rId5" Type="http://schemas.openxmlformats.org/officeDocument/2006/relationships/footnotes" Target="footnotes.xml"/><Relationship Id="rId15" Type="http://schemas.openxmlformats.org/officeDocument/2006/relationships/hyperlink" Target="https://www.oxfordshire.gov.uk/sites/default/files/file/early-years-childcare/ReceptiontoYr1transitionduringCOVID19.pdf" TargetMode="External"/><Relationship Id="rId10" Type="http://schemas.openxmlformats.org/officeDocument/2006/relationships/hyperlink" Target="https://www.warwickshire.gov.uk/education-learning/transition-support-package-%E2%80%93-nursery-reception-2020/1" TargetMode="External"/><Relationship Id="rId4" Type="http://schemas.openxmlformats.org/officeDocument/2006/relationships/webSettings" Target="webSettings.xml"/><Relationship Id="rId9" Type="http://schemas.openxmlformats.org/officeDocument/2006/relationships/hyperlink" Target="https://pixabay.com/en/mental-health-brain-mind-mental-3332122/" TargetMode="External"/><Relationship Id="rId14" Type="http://schemas.openxmlformats.org/officeDocument/2006/relationships/hyperlink" Target="https://www.northamptonshire.gov.uk/councilservices/children-families-education/schools-and-education/educational-psychology-service/Documents/EPS%20Guidance%20-%20Promoting%20Positive%20Transitions%20during%20COVID-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1347</Words>
  <Characters>7681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Barrow</dc:creator>
  <cp:keywords/>
  <dc:description/>
  <cp:lastModifiedBy>James Dixon</cp:lastModifiedBy>
  <cp:revision>2</cp:revision>
  <dcterms:created xsi:type="dcterms:W3CDTF">2021-05-13T08:29:00Z</dcterms:created>
  <dcterms:modified xsi:type="dcterms:W3CDTF">2021-05-13T08:29:00Z</dcterms:modified>
</cp:coreProperties>
</file>