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F5EA" w14:textId="7927A282" w:rsidR="005F0601" w:rsidRDefault="00442247">
      <w:bookmarkStart w:id="0" w:name="_GoBack"/>
      <w:bookmarkEnd w:id="0"/>
      <w:r>
        <w:t xml:space="preserve">This </w:t>
      </w:r>
      <w:r w:rsidR="000B73BE">
        <w:t>guidance</w:t>
      </w:r>
      <w:r>
        <w:t xml:space="preserve"> has been written to support schools to use the appropriate </w:t>
      </w:r>
      <w:r w:rsidR="000B73BE">
        <w:t xml:space="preserve">attendance code when completing their attendance registers.  </w:t>
      </w:r>
      <w:r w:rsidR="005F0601">
        <w:t xml:space="preserve">This should be used in conjunction with the DfE coding guidance.  </w:t>
      </w:r>
      <w:hyperlink r:id="rId7" w:history="1">
        <w:r w:rsidR="005F0601" w:rsidRPr="00D81B67">
          <w:rPr>
            <w:rStyle w:val="Hyperlink"/>
          </w:rPr>
          <w:t>https://www.gov.uk/government/publications/school-attendance</w:t>
        </w:r>
      </w:hyperlink>
    </w:p>
    <w:p w14:paraId="5E264C43" w14:textId="77777777" w:rsidR="000B73BE" w:rsidRPr="000B73BE" w:rsidRDefault="000B73BE" w:rsidP="000B73BE">
      <w:pPr>
        <w:shd w:val="clear" w:color="auto" w:fill="FFFFFF"/>
        <w:textAlignment w:val="baseline"/>
        <w:rPr>
          <w:b/>
          <w:bCs/>
          <w:u w:val="single"/>
        </w:rPr>
      </w:pPr>
      <w:r w:rsidRPr="000B73BE">
        <w:rPr>
          <w:b/>
          <w:bCs/>
          <w:u w:val="single"/>
        </w:rPr>
        <w:t>Number Codes</w:t>
      </w:r>
    </w:p>
    <w:p w14:paraId="3DDA7CD9" w14:textId="356DF3D6" w:rsidR="000B73BE" w:rsidRDefault="000B73BE" w:rsidP="000B73BE">
      <w:pPr>
        <w:shd w:val="clear" w:color="auto" w:fill="FFFFFF"/>
        <w:textAlignment w:val="baseline"/>
      </w:pPr>
      <w:r>
        <w:t xml:space="preserve">Several schools have made enquiries in relation to </w:t>
      </w:r>
      <w:r w:rsidR="001209AF">
        <w:t xml:space="preserve">a </w:t>
      </w:r>
      <w:r>
        <w:t>numbers</w:t>
      </w:r>
      <w:r w:rsidR="001209AF">
        <w:t xml:space="preserve"> system</w:t>
      </w:r>
      <w:r>
        <w:t xml:space="preserve"> available on </w:t>
      </w:r>
      <w:r w:rsidR="00CE6509">
        <w:t>SIMS</w:t>
      </w:r>
      <w:r>
        <w:t xml:space="preserve"> and asked if they </w:t>
      </w:r>
      <w:r w:rsidR="00CE6509">
        <w:t xml:space="preserve">should be using them.  Advice has been sought in relation to this and it </w:t>
      </w:r>
      <w:r w:rsidR="00166E00">
        <w:t xml:space="preserve">appears that </w:t>
      </w:r>
      <w:r w:rsidR="005F0601">
        <w:t xml:space="preserve">Capita, </w:t>
      </w:r>
      <w:r w:rsidR="00166E00">
        <w:t>the software provider, has</w:t>
      </w:r>
      <w:r>
        <w:t xml:space="preserve"> not updat</w:t>
      </w:r>
      <w:r w:rsidR="00166E00">
        <w:t>ed</w:t>
      </w:r>
      <w:r>
        <w:t xml:space="preserve"> the codes in line with </w:t>
      </w:r>
      <w:r w:rsidR="00CE6509">
        <w:t xml:space="preserve">the </w:t>
      </w:r>
      <w:r>
        <w:t>DfE guidance</w:t>
      </w:r>
      <w:r w:rsidR="00166E00">
        <w:t xml:space="preserve">.  Following advice from the DfE, we would advise </w:t>
      </w:r>
      <w:r>
        <w:t>schools</w:t>
      </w:r>
      <w:r w:rsidR="00CE6509">
        <w:t xml:space="preserve"> to</w:t>
      </w:r>
      <w:r>
        <w:t xml:space="preserve"> only follow the DfE guidance and utilise the X code instead of the numbers</w:t>
      </w:r>
      <w:r w:rsidR="00166E00">
        <w:t>, whe</w:t>
      </w:r>
      <w:r w:rsidR="005F0601">
        <w:t>re</w:t>
      </w:r>
      <w:r w:rsidR="00166E00">
        <w:t xml:space="preserve"> appropriate.</w:t>
      </w:r>
    </w:p>
    <w:p w14:paraId="44D954B5" w14:textId="69175C07" w:rsidR="0019640E" w:rsidRPr="00166E00" w:rsidRDefault="00092D46">
      <w:pPr>
        <w:rPr>
          <w:b/>
          <w:bCs/>
          <w:u w:val="single"/>
        </w:rPr>
      </w:pPr>
      <w:r>
        <w:rPr>
          <w:b/>
          <w:bCs/>
          <w:u w:val="single"/>
        </w:rPr>
        <w:t>Absence Codes</w:t>
      </w:r>
      <w:r w:rsidR="00123D03" w:rsidRPr="00166E00">
        <w:rPr>
          <w:b/>
          <w:bCs/>
          <w:u w:val="single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166E00" w:rsidRPr="0019640E" w14:paraId="77D597B1" w14:textId="77777777" w:rsidTr="00166E00">
        <w:tc>
          <w:tcPr>
            <w:tcW w:w="8359" w:type="dxa"/>
          </w:tcPr>
          <w:p w14:paraId="05D18D89" w14:textId="48E0977E" w:rsidR="00166E00" w:rsidRPr="0019640E" w:rsidRDefault="00166E00">
            <w:pPr>
              <w:rPr>
                <w:b/>
                <w:bCs/>
              </w:rPr>
            </w:pPr>
            <w:r w:rsidRPr="0019640E">
              <w:rPr>
                <w:b/>
                <w:bCs/>
              </w:rPr>
              <w:t>Reason for Absence</w:t>
            </w:r>
          </w:p>
        </w:tc>
        <w:tc>
          <w:tcPr>
            <w:tcW w:w="708" w:type="dxa"/>
          </w:tcPr>
          <w:p w14:paraId="532F6BC7" w14:textId="282748CC" w:rsidR="00166E00" w:rsidRPr="0019640E" w:rsidRDefault="00166E00" w:rsidP="0019640E">
            <w:pPr>
              <w:jc w:val="center"/>
              <w:rPr>
                <w:b/>
                <w:bCs/>
              </w:rPr>
            </w:pPr>
            <w:r w:rsidRPr="0019640E">
              <w:rPr>
                <w:b/>
                <w:bCs/>
              </w:rPr>
              <w:t>Code</w:t>
            </w:r>
          </w:p>
        </w:tc>
      </w:tr>
      <w:tr w:rsidR="00166E00" w14:paraId="0CC12AD7" w14:textId="77777777" w:rsidTr="00166E00">
        <w:tc>
          <w:tcPr>
            <w:tcW w:w="8359" w:type="dxa"/>
          </w:tcPr>
          <w:p w14:paraId="10D2D6E2" w14:textId="0219B744" w:rsidR="00166E00" w:rsidRDefault="00166E00" w:rsidP="0019640E">
            <w:r>
              <w:t>Pupil isolating due to contact with COVID-19.</w:t>
            </w:r>
          </w:p>
          <w:p w14:paraId="582951EB" w14:textId="77777777" w:rsidR="00166E00" w:rsidRPr="00092D46" w:rsidRDefault="00166E00" w:rsidP="0019640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14:paraId="44387E83" w14:textId="18FCAB3C" w:rsidR="00166E00" w:rsidRPr="0019640E" w:rsidRDefault="00166E00" w:rsidP="0019640E">
            <w:pPr>
              <w:jc w:val="center"/>
            </w:pPr>
            <w:r w:rsidRPr="0019640E">
              <w:t>X</w:t>
            </w:r>
          </w:p>
        </w:tc>
      </w:tr>
      <w:tr w:rsidR="00166E00" w14:paraId="42443C23" w14:textId="77777777" w:rsidTr="00166E00">
        <w:tc>
          <w:tcPr>
            <w:tcW w:w="8359" w:type="dxa"/>
          </w:tcPr>
          <w:p w14:paraId="15F7A8DC" w14:textId="0500C873" w:rsidR="00166E00" w:rsidRDefault="00166E00" w:rsidP="0019640E">
            <w:r>
              <w:t>Pupil undergoing test/awaiting results for COVID -19.</w:t>
            </w:r>
          </w:p>
          <w:p w14:paraId="69952377" w14:textId="77777777" w:rsidR="00166E00" w:rsidRPr="00092D46" w:rsidRDefault="00166E00" w:rsidP="0019640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14:paraId="197E7043" w14:textId="3041E627" w:rsidR="00166E00" w:rsidRPr="0019640E" w:rsidRDefault="00166E00" w:rsidP="0019640E">
            <w:pPr>
              <w:jc w:val="center"/>
            </w:pPr>
            <w:r>
              <w:t>X</w:t>
            </w:r>
          </w:p>
        </w:tc>
      </w:tr>
      <w:tr w:rsidR="00166E00" w14:paraId="1E79B503" w14:textId="77777777" w:rsidTr="00166E00">
        <w:tc>
          <w:tcPr>
            <w:tcW w:w="8359" w:type="dxa"/>
          </w:tcPr>
          <w:p w14:paraId="60D72EF0" w14:textId="3B589A8E" w:rsidR="00166E00" w:rsidRDefault="00166E00" w:rsidP="0019640E">
            <w:r>
              <w:t xml:space="preserve">Pupil unable to attend school following a visit to a country on the UK Quarantine list.  NB: This code should only be used for the days following the return to this country and not the period that they were out of the country.  </w:t>
            </w:r>
          </w:p>
          <w:p w14:paraId="4EC3E587" w14:textId="77777777" w:rsidR="00166E00" w:rsidRPr="00092D46" w:rsidRDefault="00166E00" w:rsidP="0019640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14:paraId="4C494B93" w14:textId="6B273956" w:rsidR="00166E00" w:rsidRPr="0019640E" w:rsidRDefault="00166E00" w:rsidP="0019640E">
            <w:pPr>
              <w:jc w:val="center"/>
            </w:pPr>
            <w:r>
              <w:t>X</w:t>
            </w:r>
          </w:p>
        </w:tc>
      </w:tr>
      <w:tr w:rsidR="005F0601" w14:paraId="636BABB5" w14:textId="77777777" w:rsidTr="00166E00">
        <w:tc>
          <w:tcPr>
            <w:tcW w:w="8359" w:type="dxa"/>
          </w:tcPr>
          <w:p w14:paraId="5CC1CFBA" w14:textId="77777777" w:rsidR="005F0601" w:rsidRDefault="005F0601" w:rsidP="00166E00">
            <w:r>
              <w:t xml:space="preserve">Non-compulsory school aged pupil not expected to attend school, e.g. as part of an integration plan </w:t>
            </w:r>
          </w:p>
          <w:p w14:paraId="7D892CD9" w14:textId="2B89B3C1" w:rsidR="005F0601" w:rsidRPr="00092D46" w:rsidRDefault="005F0601" w:rsidP="00166E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28A6C5B" w14:textId="77777777" w:rsidR="005F0601" w:rsidRDefault="005F0601" w:rsidP="0019640E">
            <w:pPr>
              <w:jc w:val="center"/>
            </w:pPr>
          </w:p>
        </w:tc>
      </w:tr>
      <w:tr w:rsidR="00166E00" w14:paraId="28CDFFAA" w14:textId="77777777" w:rsidTr="00166E00">
        <w:tc>
          <w:tcPr>
            <w:tcW w:w="8359" w:type="dxa"/>
          </w:tcPr>
          <w:p w14:paraId="430E09EC" w14:textId="59AD61F4" w:rsidR="00166E00" w:rsidRPr="005F0601" w:rsidRDefault="00CE6509" w:rsidP="00166E00">
            <w:r w:rsidRPr="005F0601">
              <w:t xml:space="preserve">Enforced closure for school or </w:t>
            </w:r>
            <w:r w:rsidR="00166E00" w:rsidRPr="005F0601">
              <w:t xml:space="preserve">group </w:t>
            </w:r>
            <w:r w:rsidRPr="005F0601">
              <w:t>of pupils</w:t>
            </w:r>
            <w:r w:rsidR="005F0601">
              <w:t xml:space="preserve"> due to an unavoidable cause.</w:t>
            </w:r>
          </w:p>
          <w:p w14:paraId="3E20E4B9" w14:textId="77777777" w:rsidR="00166E00" w:rsidRPr="00092D46" w:rsidRDefault="00166E00" w:rsidP="0019640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14:paraId="0EF359F0" w14:textId="0C9F857C" w:rsidR="00166E00" w:rsidRDefault="00166E00" w:rsidP="0019640E">
            <w:pPr>
              <w:jc w:val="center"/>
            </w:pPr>
            <w:r>
              <w:t>Y</w:t>
            </w:r>
          </w:p>
        </w:tc>
      </w:tr>
      <w:tr w:rsidR="000D2BEE" w14:paraId="09119202" w14:textId="77777777" w:rsidTr="00166E00">
        <w:tc>
          <w:tcPr>
            <w:tcW w:w="8359" w:type="dxa"/>
          </w:tcPr>
          <w:p w14:paraId="68434381" w14:textId="27693BF6" w:rsidR="00406E8C" w:rsidRDefault="00406E8C" w:rsidP="005F0601">
            <w:r w:rsidRPr="005F0601">
              <w:t>P</w:t>
            </w:r>
            <w:r w:rsidR="000D2BEE" w:rsidRPr="005F0601">
              <w:t>artial closure</w:t>
            </w:r>
            <w:r w:rsidR="005F0601" w:rsidRPr="005F0601">
              <w:t xml:space="preserve"> due to a s</w:t>
            </w:r>
            <w:r w:rsidR="000D2BEE" w:rsidRPr="005F0601">
              <w:t xml:space="preserve">taggered start </w:t>
            </w:r>
            <w:r w:rsidR="005F0601">
              <w:t xml:space="preserve">in line with school’s COVID-19 </w:t>
            </w:r>
            <w:r w:rsidR="005F0601" w:rsidRPr="005F0601">
              <w:t>risk assessment.</w:t>
            </w:r>
            <w:r w:rsidR="005F0601">
              <w:t xml:space="preserve"> </w:t>
            </w:r>
          </w:p>
          <w:p w14:paraId="3FCE768C" w14:textId="2A3FAFAD" w:rsidR="005F0601" w:rsidRPr="00092D46" w:rsidRDefault="005F0601" w:rsidP="005F06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14:paraId="6EA69E3E" w14:textId="3BC6C9A9" w:rsidR="000D2BEE" w:rsidRDefault="000D2BEE" w:rsidP="0019640E">
            <w:pPr>
              <w:jc w:val="center"/>
            </w:pPr>
            <w:r>
              <w:t>Y</w:t>
            </w:r>
          </w:p>
        </w:tc>
      </w:tr>
      <w:tr w:rsidR="00166E00" w14:paraId="1855870F" w14:textId="77777777" w:rsidTr="00166E00">
        <w:tc>
          <w:tcPr>
            <w:tcW w:w="8359" w:type="dxa"/>
          </w:tcPr>
          <w:p w14:paraId="0B1ABD2E" w14:textId="62B39C23" w:rsidR="00166E00" w:rsidRDefault="00406E8C" w:rsidP="0019640E">
            <w:r>
              <w:t>S</w:t>
            </w:r>
            <w:r w:rsidR="00166E00">
              <w:t>taggered start in September for compulsory age student</w:t>
            </w:r>
            <w:r>
              <w:t>, not due to COVID-19 measures.</w:t>
            </w:r>
          </w:p>
          <w:p w14:paraId="3E21F86D" w14:textId="1F25AF82" w:rsidR="00166E00" w:rsidRPr="00092D46" w:rsidRDefault="00166E00" w:rsidP="0019640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14:paraId="38443A40" w14:textId="3A5428F9" w:rsidR="00166E00" w:rsidRPr="0019640E" w:rsidRDefault="00166E00" w:rsidP="0019640E">
            <w:pPr>
              <w:jc w:val="center"/>
            </w:pPr>
            <w:r>
              <w:t>C</w:t>
            </w:r>
          </w:p>
        </w:tc>
      </w:tr>
      <w:tr w:rsidR="00166E00" w14:paraId="45B57FBB" w14:textId="77777777" w:rsidTr="00166E00">
        <w:tc>
          <w:tcPr>
            <w:tcW w:w="8359" w:type="dxa"/>
          </w:tcPr>
          <w:p w14:paraId="1F5838BA" w14:textId="72DA881F" w:rsidR="00166E00" w:rsidRDefault="005F0601" w:rsidP="0019640E">
            <w:r>
              <w:t>S</w:t>
            </w:r>
            <w:r w:rsidR="00CE6509">
              <w:t>hielding – Although general shielding ended on 1</w:t>
            </w:r>
            <w:r w:rsidR="00CE6509" w:rsidRPr="00CE6509">
              <w:rPr>
                <w:vertAlign w:val="superscript"/>
              </w:rPr>
              <w:t>st</w:t>
            </w:r>
            <w:r w:rsidR="00CE6509">
              <w:t xml:space="preserve"> August 2020, o</w:t>
            </w:r>
            <w:r w:rsidR="00166E00">
              <w:t xml:space="preserve">n rare occasions </w:t>
            </w:r>
            <w:r>
              <w:t xml:space="preserve">a </w:t>
            </w:r>
            <w:proofErr w:type="gramStart"/>
            <w:r w:rsidR="00166E00">
              <w:t>parent</w:t>
            </w:r>
            <w:r w:rsidR="00CE6509">
              <w:t>/carer</w:t>
            </w:r>
            <w:r w:rsidR="00166E00">
              <w:t>/children</w:t>
            </w:r>
            <w:proofErr w:type="gramEnd"/>
            <w:r w:rsidR="00166E00">
              <w:t xml:space="preserve"> may have been advised to shield by a medical consultant. </w:t>
            </w:r>
          </w:p>
          <w:p w14:paraId="1684F191" w14:textId="77777777" w:rsidR="00166E00" w:rsidRDefault="00166E00" w:rsidP="0019640E"/>
          <w:p w14:paraId="399AF1C9" w14:textId="29CBBC63" w:rsidR="00166E00" w:rsidRDefault="00CE6509" w:rsidP="0019640E">
            <w:r>
              <w:t>This is clearly a difficult situation and should be hand</w:t>
            </w:r>
            <w:r w:rsidR="005F0601">
              <w:t>led</w:t>
            </w:r>
            <w:r>
              <w:t xml:space="preserve"> in a sympathetic, supportive and pragmatic way.  When it is felt appropriate, information about this </w:t>
            </w:r>
            <w:r w:rsidR="005F0601">
              <w:t xml:space="preserve">medical </w:t>
            </w:r>
            <w:r w:rsidR="00166E00">
              <w:t xml:space="preserve">advice </w:t>
            </w:r>
            <w:r>
              <w:t>can</w:t>
            </w:r>
            <w:r w:rsidR="00166E00">
              <w:t xml:space="preserve"> be requested</w:t>
            </w:r>
            <w:r>
              <w:t xml:space="preserve">, so the school can make their decision </w:t>
            </w:r>
            <w:r w:rsidR="005F0601">
              <w:t xml:space="preserve">regarding coding </w:t>
            </w:r>
            <w:r>
              <w:t xml:space="preserve">based on evidence.  </w:t>
            </w:r>
            <w:r w:rsidR="00166E00">
              <w:t xml:space="preserve">It would </w:t>
            </w:r>
            <w:r>
              <w:t xml:space="preserve">also </w:t>
            </w:r>
            <w:r w:rsidR="00166E00">
              <w:t>be appropriate to have a discussion with the parent</w:t>
            </w:r>
            <w:r w:rsidR="00790773">
              <w:t>/carer</w:t>
            </w:r>
            <w:r w:rsidR="00166E00">
              <w:t xml:space="preserve"> </w:t>
            </w:r>
            <w:r w:rsidR="005F0601">
              <w:t>about</w:t>
            </w:r>
            <w:r w:rsidR="00166E00">
              <w:t xml:space="preserve"> how the family will access support whilst isolating.  Where appropriate</w:t>
            </w:r>
            <w:r>
              <w:t xml:space="preserve">, </w:t>
            </w:r>
            <w:r w:rsidR="00166E00">
              <w:t xml:space="preserve">signpost to the support available </w:t>
            </w:r>
            <w:r w:rsidR="005F0601">
              <w:t>via t</w:t>
            </w:r>
            <w:r w:rsidR="00166E00">
              <w:t xml:space="preserve">he </w:t>
            </w:r>
            <w:r>
              <w:t>Family Information Service.</w:t>
            </w:r>
          </w:p>
          <w:p w14:paraId="2AC92623" w14:textId="77777777" w:rsidR="00166E00" w:rsidRPr="00092D46" w:rsidRDefault="00166E00" w:rsidP="0019640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14:paraId="01C8CB95" w14:textId="49B4BE96" w:rsidR="00166E00" w:rsidRPr="0019640E" w:rsidRDefault="00166E00" w:rsidP="0019640E">
            <w:pPr>
              <w:jc w:val="center"/>
            </w:pPr>
            <w:r>
              <w:t>C</w:t>
            </w:r>
          </w:p>
        </w:tc>
      </w:tr>
      <w:tr w:rsidR="00166E00" w14:paraId="73801C48" w14:textId="77777777" w:rsidTr="00166E00">
        <w:tc>
          <w:tcPr>
            <w:tcW w:w="8359" w:type="dxa"/>
          </w:tcPr>
          <w:p w14:paraId="7BEC8B81" w14:textId="38B4AE35" w:rsidR="005F0601" w:rsidRDefault="005F0601" w:rsidP="005F0601">
            <w:pPr>
              <w:rPr>
                <w:u w:val="single"/>
              </w:rPr>
            </w:pPr>
            <w:r w:rsidRPr="005F0601">
              <w:t>The Head Teacher agrees with the reason</w:t>
            </w:r>
            <w:r>
              <w:t xml:space="preserve"> </w:t>
            </w:r>
            <w:r w:rsidRPr="005F0601">
              <w:t>for absence a</w:t>
            </w:r>
            <w:r>
              <w:t>nd considers this an</w:t>
            </w:r>
            <w:r w:rsidRPr="005F0601">
              <w:t xml:space="preserve"> exceptional circumstance</w:t>
            </w:r>
            <w:r>
              <w:t xml:space="preserve">.  This decision should </w:t>
            </w:r>
            <w:proofErr w:type="gramStart"/>
            <w:r>
              <w:t xml:space="preserve">take </w:t>
            </w:r>
            <w:r w:rsidRPr="005F0601">
              <w:t>into account</w:t>
            </w:r>
            <w:proofErr w:type="gramEnd"/>
            <w:r w:rsidRPr="005F0601">
              <w:t xml:space="preserve"> the specific facts</w:t>
            </w:r>
            <w:r>
              <w:t>,</w:t>
            </w:r>
            <w:r w:rsidRPr="005F0601">
              <w:t xml:space="preserve"> circumstances and relevant background context</w:t>
            </w:r>
            <w:r>
              <w:t>.</w:t>
            </w:r>
          </w:p>
          <w:p w14:paraId="62E0E2C1" w14:textId="064F93F6" w:rsidR="00CE6509" w:rsidRPr="00092D46" w:rsidRDefault="00CE6509" w:rsidP="005F06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14:paraId="68680304" w14:textId="37BBE862" w:rsidR="00166E00" w:rsidRPr="0019640E" w:rsidRDefault="00166E00" w:rsidP="0019640E">
            <w:pPr>
              <w:jc w:val="center"/>
            </w:pPr>
            <w:r>
              <w:t>C</w:t>
            </w:r>
          </w:p>
        </w:tc>
      </w:tr>
      <w:tr w:rsidR="00166E00" w14:paraId="11986BD6" w14:textId="77777777" w:rsidTr="00166E00">
        <w:tc>
          <w:tcPr>
            <w:tcW w:w="8359" w:type="dxa"/>
          </w:tcPr>
          <w:p w14:paraId="61C23274" w14:textId="77777777" w:rsidR="005F0601" w:rsidRDefault="00166E00" w:rsidP="0019640E">
            <w:r w:rsidRPr="00613935">
              <w:t xml:space="preserve">The Head </w:t>
            </w:r>
            <w:r w:rsidR="00CE6509">
              <w:t>T</w:t>
            </w:r>
            <w:r w:rsidRPr="00613935">
              <w:t xml:space="preserve">eacher </w:t>
            </w:r>
            <w:r w:rsidR="005F0601">
              <w:t xml:space="preserve">is not satisfied for the reason given for absence.  </w:t>
            </w:r>
          </w:p>
          <w:p w14:paraId="636C7C29" w14:textId="77777777" w:rsidR="005F0601" w:rsidRPr="00092D46" w:rsidRDefault="005F0601" w:rsidP="0019640E">
            <w:pPr>
              <w:rPr>
                <w:sz w:val="18"/>
                <w:szCs w:val="18"/>
              </w:rPr>
            </w:pPr>
          </w:p>
          <w:p w14:paraId="53DF073C" w14:textId="610C39C1" w:rsidR="00166E00" w:rsidRPr="00613935" w:rsidRDefault="005F0601" w:rsidP="0019640E">
            <w:r>
              <w:t xml:space="preserve">At this time some families are experiencing challenging situations and so any discussion </w:t>
            </w:r>
            <w:r w:rsidR="00CE6509">
              <w:t>should be hand</w:t>
            </w:r>
            <w:r>
              <w:t>led</w:t>
            </w:r>
            <w:r w:rsidR="00CE6509">
              <w:t xml:space="preserve"> in a sympathetic, supportive and pragmatic way.  </w:t>
            </w:r>
            <w:r>
              <w:t>Parents/carers should be informed if an absence in unauthorised.</w:t>
            </w:r>
          </w:p>
          <w:p w14:paraId="01342975" w14:textId="77777777" w:rsidR="00166E00" w:rsidRPr="00092D46" w:rsidRDefault="00166E00" w:rsidP="0019640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14:paraId="49272001" w14:textId="4C140977" w:rsidR="00166E00" w:rsidRPr="0019640E" w:rsidRDefault="00166E00" w:rsidP="0019640E">
            <w:pPr>
              <w:jc w:val="center"/>
            </w:pPr>
            <w:r>
              <w:t>O</w:t>
            </w:r>
          </w:p>
        </w:tc>
      </w:tr>
      <w:tr w:rsidR="00166E00" w14:paraId="31240E51" w14:textId="77777777" w:rsidTr="00166E00">
        <w:tc>
          <w:tcPr>
            <w:tcW w:w="8359" w:type="dxa"/>
          </w:tcPr>
          <w:p w14:paraId="444A0BD5" w14:textId="77777777" w:rsidR="00166E00" w:rsidRDefault="00166E00" w:rsidP="0019640E">
            <w:r>
              <w:t>When a confirmed COVID test result is received.</w:t>
            </w:r>
          </w:p>
          <w:p w14:paraId="7B377668" w14:textId="77777777" w:rsidR="00166E00" w:rsidRPr="00092D46" w:rsidRDefault="00166E00" w:rsidP="0019640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14:paraId="19C6630D" w14:textId="66EA783F" w:rsidR="00166E00" w:rsidRPr="0019640E" w:rsidRDefault="00166E00" w:rsidP="0019640E">
            <w:pPr>
              <w:jc w:val="center"/>
            </w:pPr>
            <w:r>
              <w:t>I</w:t>
            </w:r>
          </w:p>
        </w:tc>
      </w:tr>
      <w:tr w:rsidR="00166E00" w14:paraId="1E08F915" w14:textId="77777777" w:rsidTr="00166E00">
        <w:tc>
          <w:tcPr>
            <w:tcW w:w="8359" w:type="dxa"/>
          </w:tcPr>
          <w:p w14:paraId="0C6B53FD" w14:textId="77777777" w:rsidR="00166E00" w:rsidRDefault="00166E00" w:rsidP="0019640E">
            <w:r>
              <w:t>All other absences reported as illness.</w:t>
            </w:r>
          </w:p>
          <w:p w14:paraId="2071BBDB" w14:textId="1252C564" w:rsidR="00300AA9" w:rsidRDefault="00300AA9" w:rsidP="0019640E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46408C9C" w14:textId="5ACF89E8" w:rsidR="00166E00" w:rsidRPr="0019640E" w:rsidRDefault="00166E00" w:rsidP="0019640E">
            <w:pPr>
              <w:jc w:val="center"/>
            </w:pPr>
            <w:r>
              <w:t>I</w:t>
            </w:r>
          </w:p>
        </w:tc>
      </w:tr>
    </w:tbl>
    <w:p w14:paraId="39F6B399" w14:textId="77777777" w:rsidR="0019640E" w:rsidRPr="00092D46" w:rsidRDefault="0019640E" w:rsidP="000D2BEE">
      <w:pPr>
        <w:rPr>
          <w:sz w:val="2"/>
          <w:szCs w:val="2"/>
          <w:u w:val="single"/>
        </w:rPr>
      </w:pPr>
    </w:p>
    <w:sectPr w:rsidR="0019640E" w:rsidRPr="00092D46" w:rsidSect="0040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D1E7" w14:textId="77777777" w:rsidR="00C05FE4" w:rsidRDefault="00C05FE4" w:rsidP="00E07104">
      <w:pPr>
        <w:spacing w:after="0" w:line="240" w:lineRule="auto"/>
      </w:pPr>
      <w:r>
        <w:separator/>
      </w:r>
    </w:p>
  </w:endnote>
  <w:endnote w:type="continuationSeparator" w:id="0">
    <w:p w14:paraId="4636C947" w14:textId="77777777" w:rsidR="00C05FE4" w:rsidRDefault="00C05FE4" w:rsidP="00E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47F9" w14:textId="77777777" w:rsidR="00092D46" w:rsidRDefault="00092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A885" w14:textId="77777777" w:rsidR="00092D46" w:rsidRDefault="00092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52E4" w14:textId="77777777" w:rsidR="00092D46" w:rsidRDefault="0009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61A5" w14:textId="77777777" w:rsidR="00C05FE4" w:rsidRDefault="00C05FE4" w:rsidP="00E07104">
      <w:pPr>
        <w:spacing w:after="0" w:line="240" w:lineRule="auto"/>
      </w:pPr>
      <w:r>
        <w:separator/>
      </w:r>
    </w:p>
  </w:footnote>
  <w:footnote w:type="continuationSeparator" w:id="0">
    <w:p w14:paraId="70B35613" w14:textId="77777777" w:rsidR="00C05FE4" w:rsidRDefault="00C05FE4" w:rsidP="00E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4C5D" w14:textId="77777777" w:rsidR="00092D46" w:rsidRDefault="00092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91BE" w14:textId="0A8A8A61" w:rsidR="00166E00" w:rsidRPr="00166E00" w:rsidRDefault="00166E00" w:rsidP="00166E00">
    <w:pPr>
      <w:pStyle w:val="Header"/>
      <w:jc w:val="center"/>
      <w:rPr>
        <w:b/>
        <w:bCs/>
      </w:rPr>
    </w:pPr>
    <w:r w:rsidRPr="00166E00">
      <w:rPr>
        <w:b/>
        <w:bCs/>
      </w:rPr>
      <w:t>School Attendance Code Guidance During COVID-19 – September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71D8" w14:textId="77777777" w:rsidR="00092D46" w:rsidRDefault="0009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FF6"/>
    <w:multiLevelType w:val="hybridMultilevel"/>
    <w:tmpl w:val="B20ABCD6"/>
    <w:lvl w:ilvl="0" w:tplc="7514E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4EBB"/>
    <w:multiLevelType w:val="multilevel"/>
    <w:tmpl w:val="5496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03"/>
    <w:rsid w:val="00092D46"/>
    <w:rsid w:val="000B73BE"/>
    <w:rsid w:val="000D2BEE"/>
    <w:rsid w:val="001209AF"/>
    <w:rsid w:val="00123D03"/>
    <w:rsid w:val="00166E00"/>
    <w:rsid w:val="0019640E"/>
    <w:rsid w:val="00234661"/>
    <w:rsid w:val="00300AA9"/>
    <w:rsid w:val="00334144"/>
    <w:rsid w:val="003E47EF"/>
    <w:rsid w:val="00406E8C"/>
    <w:rsid w:val="00442247"/>
    <w:rsid w:val="00465FC4"/>
    <w:rsid w:val="00470C7D"/>
    <w:rsid w:val="00477531"/>
    <w:rsid w:val="004952C9"/>
    <w:rsid w:val="005F0601"/>
    <w:rsid w:val="00613935"/>
    <w:rsid w:val="006F7C17"/>
    <w:rsid w:val="00790773"/>
    <w:rsid w:val="008125E1"/>
    <w:rsid w:val="00902E82"/>
    <w:rsid w:val="00925B26"/>
    <w:rsid w:val="0095051B"/>
    <w:rsid w:val="0095743C"/>
    <w:rsid w:val="0097299C"/>
    <w:rsid w:val="00AB2DC7"/>
    <w:rsid w:val="00AC2FBB"/>
    <w:rsid w:val="00AC39C0"/>
    <w:rsid w:val="00AE40B3"/>
    <w:rsid w:val="00C05FE4"/>
    <w:rsid w:val="00C64AD4"/>
    <w:rsid w:val="00CD2AEF"/>
    <w:rsid w:val="00CE6509"/>
    <w:rsid w:val="00E07104"/>
    <w:rsid w:val="00E501FE"/>
    <w:rsid w:val="00E82FE4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B50351"/>
  <w15:chartTrackingRefBased/>
  <w15:docId w15:val="{C5F71BA8-E50A-445F-81A7-01FB6EB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7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00"/>
  </w:style>
  <w:style w:type="paragraph" w:styleId="Footer">
    <w:name w:val="footer"/>
    <w:basedOn w:val="Normal"/>
    <w:link w:val="FooterChar"/>
    <w:uiPriority w:val="99"/>
    <w:unhideWhenUsed/>
    <w:rsid w:val="0016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00"/>
  </w:style>
  <w:style w:type="character" w:styleId="CommentReference">
    <w:name w:val="annotation reference"/>
    <w:basedOn w:val="DefaultParagraphFont"/>
    <w:uiPriority w:val="99"/>
    <w:semiHidden/>
    <w:unhideWhenUsed/>
    <w:rsid w:val="000D2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1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chool-attendan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Hort</dc:creator>
  <cp:keywords/>
  <dc:description/>
  <cp:lastModifiedBy>Helen Barnsley</cp:lastModifiedBy>
  <cp:revision>2</cp:revision>
  <dcterms:created xsi:type="dcterms:W3CDTF">2020-09-16T13:28:00Z</dcterms:created>
  <dcterms:modified xsi:type="dcterms:W3CDTF">2020-09-16T13:28:00Z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97760-406c-4300-9f6e-514d1600db4b_Enabled">
    <vt:lpwstr>true</vt:lpwstr>
  </property>
  <property fmtid="{D5CDD505-2E9C-101B-9397-08002B2CF9AE}" pid="3" name="MSIP_Label_11f97760-406c-4300-9f6e-514d1600db4b_SetDate">
    <vt:lpwstr>2020-09-16T13:27:48Z</vt:lpwstr>
  </property>
  <property fmtid="{D5CDD505-2E9C-101B-9397-08002B2CF9AE}" pid="4" name="MSIP_Label_11f97760-406c-4300-9f6e-514d1600db4b_Method">
    <vt:lpwstr>Privileged</vt:lpwstr>
  </property>
  <property fmtid="{D5CDD505-2E9C-101B-9397-08002B2CF9AE}" pid="5" name="MSIP_Label_11f97760-406c-4300-9f6e-514d1600db4b_Name">
    <vt:lpwstr>OFFICIAL - Public</vt:lpwstr>
  </property>
  <property fmtid="{D5CDD505-2E9C-101B-9397-08002B2CF9AE}" pid="6" name="MSIP_Label_11f97760-406c-4300-9f6e-514d1600db4b_SiteId">
    <vt:lpwstr>88b0aa06-5927-4bbb-a893-89cc2713ac82</vt:lpwstr>
  </property>
  <property fmtid="{D5CDD505-2E9C-101B-9397-08002B2CF9AE}" pid="7" name="MSIP_Label_11f97760-406c-4300-9f6e-514d1600db4b_ActionId">
    <vt:lpwstr>3feb92ff-f830-4563-8549-9dabe0908cf8</vt:lpwstr>
  </property>
  <property fmtid="{D5CDD505-2E9C-101B-9397-08002B2CF9AE}" pid="8" name="MSIP_Label_11f97760-406c-4300-9f6e-514d1600db4b_ContentBits">
    <vt:lpwstr>0</vt:lpwstr>
  </property>
</Properties>
</file>